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72D8A" w14:textId="77777777" w:rsidR="00F64A05" w:rsidRPr="00F64A05" w:rsidRDefault="00F64A05" w:rsidP="00F64A05">
      <w:pPr>
        <w:rPr>
          <w:rFonts w:ascii="Times New Roman" w:eastAsia="Times New Roman" w:hAnsi="Times New Roman" w:cs="Times New Roman"/>
          <w:lang w:eastAsia="en-GB"/>
        </w:rPr>
      </w:pPr>
      <w:r w:rsidRPr="00F64A05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F64A05">
        <w:rPr>
          <w:rFonts w:ascii="Times New Roman" w:eastAsia="Times New Roman" w:hAnsi="Times New Roman" w:cs="Times New Roman"/>
          <w:lang w:eastAsia="en-GB"/>
        </w:rPr>
        <w:instrText xml:space="preserve"> HYPERLINK "https://hansard.parliament.uk/Commons/1955-06-24/debates/b93c64c2-b20a-49fd-9610-f5a920da3641/Sub-Postmaster(Dismissal)" </w:instrText>
      </w:r>
      <w:r w:rsidRPr="00F64A05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F64A05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https://hansard.parliament.uk/Commons/1955-06-24/debates/b93c64c2-b20a-49fd-9610-f5a920da3641/Sub-Postmaster(Dismissal)</w:t>
      </w:r>
      <w:r w:rsidRPr="00F64A05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1C0ED9F2" w14:textId="77777777" w:rsidR="00F64A05" w:rsidRPr="00F64A05" w:rsidRDefault="00F64A05" w:rsidP="00F64A05">
      <w:pPr>
        <w:spacing w:after="240"/>
        <w:rPr>
          <w:rFonts w:ascii="Arial" w:eastAsia="Times New Roman" w:hAnsi="Arial" w:cs="Arial"/>
          <w:color w:val="000000"/>
          <w:sz w:val="21"/>
          <w:szCs w:val="21"/>
          <w:lang w:eastAsia="en-GB"/>
        </w:rPr>
      </w:pPr>
    </w:p>
    <w:p w14:paraId="00CBD7A2" w14:textId="77777777" w:rsidR="00F64A05" w:rsidRPr="00F64A05" w:rsidRDefault="00F64A05" w:rsidP="00F64A05">
      <w:pPr>
        <w:rPr>
          <w:rFonts w:ascii="Arial" w:eastAsia="Times New Roman" w:hAnsi="Arial" w:cs="Arial"/>
          <w:color w:val="000000"/>
          <w:sz w:val="21"/>
          <w:szCs w:val="21"/>
          <w:lang w:eastAsia="en-GB"/>
        </w:rPr>
      </w:pPr>
    </w:p>
    <w:p w14:paraId="271C169A" w14:textId="77777777" w:rsidR="00F64A05" w:rsidRPr="00F64A05" w:rsidRDefault="00F64A05" w:rsidP="00F64A05">
      <w:pPr>
        <w:rPr>
          <w:rFonts w:ascii="Arial" w:eastAsia="Times New Roman" w:hAnsi="Arial" w:cs="Arial"/>
          <w:color w:val="000000"/>
          <w:sz w:val="21"/>
          <w:szCs w:val="21"/>
          <w:lang w:eastAsia="en-GB"/>
        </w:rPr>
      </w:pPr>
    </w:p>
    <w:p w14:paraId="7B9BE6FD" w14:textId="77777777" w:rsidR="00F64A05" w:rsidRPr="00F64A05" w:rsidRDefault="00F64A05" w:rsidP="00F64A05">
      <w:pPr>
        <w:rPr>
          <w:rFonts w:ascii="Arial" w:eastAsia="Times New Roman" w:hAnsi="Arial" w:cs="Arial"/>
          <w:color w:val="000000"/>
          <w:sz w:val="21"/>
          <w:szCs w:val="21"/>
          <w:lang w:eastAsia="en-GB"/>
        </w:rPr>
      </w:pPr>
    </w:p>
    <w:p w14:paraId="26F96379" w14:textId="77777777" w:rsidR="00F64A05" w:rsidRPr="00F64A05" w:rsidRDefault="00F64A05" w:rsidP="00F64A05">
      <w:pPr>
        <w:rPr>
          <w:rFonts w:ascii="Source Sans Pro" w:eastAsia="Times New Roman" w:hAnsi="Source Sans Pro" w:cs="Arial"/>
          <w:color w:val="444444"/>
          <w:lang w:eastAsia="en-GB"/>
        </w:rPr>
      </w:pPr>
      <w:hyperlink r:id="rId5" w:history="1">
        <w:r w:rsidRPr="00F64A05">
          <w:rPr>
            <w:rFonts w:ascii="Source Sans Pro" w:eastAsia="Times New Roman" w:hAnsi="Source Sans Pro" w:cs="Arial"/>
            <w:b/>
            <w:bCs/>
            <w:caps/>
            <w:color w:val="42789E"/>
            <w:u w:val="single"/>
            <w:lang w:eastAsia="en-GB"/>
          </w:rPr>
          <w:t>IMPERIAL COLLEGE HEALTHCARE NHS TRUST</w:t>
        </w:r>
      </w:hyperlink>
    </w:p>
    <w:p w14:paraId="4869D5E0" w14:textId="77777777" w:rsidR="00F64A05" w:rsidRPr="00F64A05" w:rsidRDefault="00F64A05" w:rsidP="00F64A05">
      <w:pPr>
        <w:spacing w:after="240"/>
        <w:outlineLvl w:val="0"/>
        <w:rPr>
          <w:rFonts w:ascii="Source Sans Pro" w:eastAsia="Times New Roman" w:hAnsi="Source Sans Pro" w:cs="Arial"/>
          <w:color w:val="444444"/>
          <w:kern w:val="36"/>
          <w:sz w:val="48"/>
          <w:szCs w:val="48"/>
          <w:lang w:eastAsia="en-GB"/>
        </w:rPr>
      </w:pPr>
      <w:bookmarkStart w:id="0" w:name="_GoBack"/>
      <w:r w:rsidRPr="00F64A05">
        <w:rPr>
          <w:rFonts w:ascii="Source Sans Pro" w:eastAsia="Times New Roman" w:hAnsi="Source Sans Pro" w:cs="Arial"/>
          <w:color w:val="444444"/>
          <w:kern w:val="36"/>
          <w:sz w:val="48"/>
          <w:szCs w:val="48"/>
          <w:lang w:eastAsia="en-GB"/>
        </w:rPr>
        <w:t>Regulator queries chair’s appointment at major acute trust</w:t>
      </w:r>
    </w:p>
    <w:bookmarkEnd w:id="0"/>
    <w:p w14:paraId="1F3EBFB4" w14:textId="77777777" w:rsidR="00F64A05" w:rsidRPr="00F64A05" w:rsidRDefault="00F64A05" w:rsidP="00F64A05">
      <w:pPr>
        <w:rPr>
          <w:rFonts w:ascii="Source Sans Pro" w:eastAsia="Times New Roman" w:hAnsi="Source Sans Pro" w:cs="Arial"/>
          <w:color w:val="888888"/>
          <w:lang w:eastAsia="en-GB"/>
        </w:rPr>
      </w:pPr>
      <w:r w:rsidRPr="00F64A05">
        <w:rPr>
          <w:rFonts w:ascii="Source Sans Pro" w:eastAsia="Times New Roman" w:hAnsi="Source Sans Pro" w:cs="Arial"/>
          <w:color w:val="888888"/>
          <w:lang w:eastAsia="en-GB"/>
        </w:rPr>
        <w:t>By </w:t>
      </w:r>
      <w:hyperlink r:id="rId6" w:history="1"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>Jack Serle</w:t>
        </w:r>
      </w:hyperlink>
      <w:r w:rsidRPr="00F64A05">
        <w:rPr>
          <w:rFonts w:ascii="Source Sans Pro" w:eastAsia="Times New Roman" w:hAnsi="Source Sans Pro" w:cs="Arial"/>
          <w:color w:val="888888"/>
          <w:lang w:eastAsia="en-GB"/>
        </w:rPr>
        <w:t>27 February 2020</w:t>
      </w:r>
    </w:p>
    <w:p w14:paraId="454D2140" w14:textId="77777777" w:rsidR="00F64A05" w:rsidRPr="00F64A05" w:rsidRDefault="00F64A05" w:rsidP="00F64A05">
      <w:pPr>
        <w:numPr>
          <w:ilvl w:val="0"/>
          <w:numId w:val="1"/>
        </w:numPr>
        <w:shd w:val="clear" w:color="auto" w:fill="FFFFFF"/>
        <w:spacing w:before="150" w:after="45"/>
        <w:ind w:left="105"/>
        <w:rPr>
          <w:rFonts w:ascii="Times New Roman" w:eastAsia="Times New Roman" w:hAnsi="Times New Roman" w:cs="Times New Roman"/>
          <w:color w:val="42789E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fldChar w:fldCharType="begin"/>
      </w:r>
      <w:r w:rsidRPr="00F64A05">
        <w:rPr>
          <w:rFonts w:ascii="Source Sans Pro" w:eastAsia="Times New Roman" w:hAnsi="Source Sans Pro" w:cs="Arial"/>
          <w:color w:val="444444"/>
          <w:lang w:eastAsia="en-GB"/>
        </w:rPr>
        <w:instrText xml:space="preserve"> HYPERLINK "https://www.hsj.co.uk/imperial-college-healthcare-nhs-trust/regulator-queries-chairs-appointment-at-major-acute-trust/7026997.article?utm_source=t.co&amp;utm_medium=Social&amp;utm_campaign=newsfeed" \l "commentsJump" </w:instrText>
      </w:r>
      <w:r w:rsidRPr="00F64A05">
        <w:rPr>
          <w:rFonts w:ascii="Source Sans Pro" w:eastAsia="Times New Roman" w:hAnsi="Source Sans Pro" w:cs="Arial"/>
          <w:color w:val="444444"/>
          <w:lang w:eastAsia="en-GB"/>
        </w:rPr>
        <w:fldChar w:fldCharType="separate"/>
      </w:r>
    </w:p>
    <w:p w14:paraId="3B016B51" w14:textId="77777777" w:rsidR="00F64A05" w:rsidRPr="00F64A05" w:rsidRDefault="00F64A05" w:rsidP="00F64A05">
      <w:pPr>
        <w:shd w:val="clear" w:color="auto" w:fill="FFFFFF"/>
        <w:spacing w:before="150" w:after="45"/>
        <w:ind w:left="105"/>
        <w:textAlignment w:val="top"/>
        <w:rPr>
          <w:rFonts w:ascii="Times New Roman" w:eastAsia="Times New Roman" w:hAnsi="Times New Roman" w:cs="Times New Roman"/>
          <w:b/>
          <w:bCs/>
          <w:lang w:eastAsia="en-GB"/>
        </w:rPr>
      </w:pPr>
      <w:r w:rsidRPr="00F64A05">
        <w:rPr>
          <w:rFonts w:ascii="Source Sans Pro" w:eastAsia="Times New Roman" w:hAnsi="Source Sans Pro" w:cs="Arial"/>
          <w:color w:val="42789E"/>
          <w:lang w:eastAsia="en-GB"/>
        </w:rPr>
        <w:t>No comments</w:t>
      </w:r>
    </w:p>
    <w:p w14:paraId="407EDED0" w14:textId="77777777" w:rsidR="00F64A05" w:rsidRPr="00F64A05" w:rsidRDefault="00F64A05" w:rsidP="00F64A05">
      <w:pPr>
        <w:shd w:val="clear" w:color="auto" w:fill="FFFFFF"/>
        <w:spacing w:before="150" w:after="45"/>
        <w:ind w:left="105"/>
        <w:rPr>
          <w:rFonts w:ascii="Times New Roman" w:eastAsia="Times New Roman" w:hAnsi="Times New Roman" w:cs="Times New Roman"/>
          <w:color w:val="42789E"/>
          <w:lang w:eastAsia="en-GB"/>
        </w:rPr>
      </w:pPr>
      <w:r w:rsidRPr="00F64A05">
        <w:rPr>
          <w:rFonts w:ascii="Source Sans Pro" w:eastAsia="Times New Roman" w:hAnsi="Source Sans Pro" w:cs="Arial"/>
          <w:color w:val="42789E"/>
          <w:u w:val="single"/>
          <w:lang w:eastAsia="en-GB"/>
        </w:rPr>
        <w:t> </w:t>
      </w:r>
    </w:p>
    <w:p w14:paraId="5E36A9FA" w14:textId="77777777" w:rsidR="00F64A05" w:rsidRPr="00F64A05" w:rsidRDefault="00F64A05" w:rsidP="00F64A05">
      <w:pPr>
        <w:shd w:val="clear" w:color="auto" w:fill="FFFFFF"/>
        <w:spacing w:before="150" w:after="45"/>
        <w:ind w:left="105"/>
        <w:rPr>
          <w:rFonts w:ascii="Times New Roman" w:eastAsia="Times New Roman" w:hAnsi="Times New Roman" w:cs="Times New Roman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fldChar w:fldCharType="end"/>
      </w:r>
    </w:p>
    <w:p w14:paraId="7223C28B" w14:textId="77777777" w:rsidR="00F64A05" w:rsidRPr="00F64A05" w:rsidRDefault="00F64A05" w:rsidP="00F64A05">
      <w:pPr>
        <w:numPr>
          <w:ilvl w:val="0"/>
          <w:numId w:val="1"/>
        </w:numPr>
        <w:shd w:val="clear" w:color="auto" w:fill="FFFFFF"/>
        <w:spacing w:before="150" w:after="45"/>
        <w:ind w:left="105"/>
        <w:rPr>
          <w:rFonts w:ascii="Source Sans Pro" w:eastAsia="Times New Roman" w:hAnsi="Source Sans Pro" w:cs="Arial"/>
          <w:color w:val="444444"/>
          <w:lang w:eastAsia="en-GB"/>
        </w:rPr>
      </w:pPr>
      <w:hyperlink r:id="rId7" w:history="1">
        <w:r w:rsidRPr="00F64A05">
          <w:rPr>
            <w:rFonts w:ascii="Source Sans Pro" w:eastAsia="Times New Roman" w:hAnsi="Source Sans Pro" w:cs="Arial"/>
            <w:color w:val="FFFFFF"/>
            <w:bdr w:val="single" w:sz="12" w:space="4" w:color="222222" w:frame="1"/>
            <w:shd w:val="clear" w:color="auto" w:fill="222222"/>
            <w:lang w:eastAsia="en-GB"/>
          </w:rPr>
          <w:t>Save article</w:t>
        </w:r>
      </w:hyperlink>
    </w:p>
    <w:p w14:paraId="60EB4FD2" w14:textId="77777777" w:rsidR="00F64A05" w:rsidRPr="00F64A05" w:rsidRDefault="00F64A05" w:rsidP="00F64A05">
      <w:pPr>
        <w:numPr>
          <w:ilvl w:val="0"/>
          <w:numId w:val="2"/>
        </w:numPr>
        <w:shd w:val="clear" w:color="auto" w:fill="FFFFFF"/>
        <w:spacing w:before="150" w:after="45"/>
        <w:ind w:left="0" w:right="522"/>
        <w:rPr>
          <w:rFonts w:ascii="Source Sans Pro" w:eastAsia="Times New Roman" w:hAnsi="Source Sans Pro" w:cs="Arial"/>
          <w:color w:val="444444"/>
          <w:lang w:eastAsia="en-GB"/>
        </w:rPr>
      </w:pPr>
    </w:p>
    <w:p w14:paraId="3E6218E9" w14:textId="77777777" w:rsidR="00F64A05" w:rsidRPr="00F64A05" w:rsidRDefault="00F64A05" w:rsidP="00F64A05">
      <w:pPr>
        <w:numPr>
          <w:ilvl w:val="0"/>
          <w:numId w:val="2"/>
        </w:numPr>
        <w:shd w:val="clear" w:color="auto" w:fill="FFFFFF"/>
        <w:spacing w:before="150" w:after="45"/>
        <w:ind w:left="0" w:right="522"/>
        <w:rPr>
          <w:rFonts w:ascii="Source Sans Pro" w:eastAsia="Times New Roman" w:hAnsi="Source Sans Pro" w:cs="Arial"/>
          <w:color w:val="444444"/>
          <w:lang w:eastAsia="en-GB"/>
        </w:rPr>
      </w:pPr>
    </w:p>
    <w:p w14:paraId="54627284" w14:textId="77777777" w:rsidR="00F64A05" w:rsidRPr="00F64A05" w:rsidRDefault="00F64A05" w:rsidP="00F64A05">
      <w:pPr>
        <w:numPr>
          <w:ilvl w:val="0"/>
          <w:numId w:val="2"/>
        </w:numPr>
        <w:shd w:val="clear" w:color="auto" w:fill="FFFFFF"/>
        <w:spacing w:before="150" w:after="45"/>
        <w:ind w:left="0" w:right="522"/>
        <w:rPr>
          <w:rFonts w:ascii="Source Sans Pro" w:eastAsia="Times New Roman" w:hAnsi="Source Sans Pro" w:cs="Arial"/>
          <w:color w:val="444444"/>
          <w:lang w:eastAsia="en-GB"/>
        </w:rPr>
      </w:pPr>
    </w:p>
    <w:p w14:paraId="5FD023EB" w14:textId="77777777" w:rsidR="00F64A05" w:rsidRPr="00F64A05" w:rsidRDefault="00F64A05" w:rsidP="00F64A05">
      <w:pPr>
        <w:numPr>
          <w:ilvl w:val="0"/>
          <w:numId w:val="2"/>
        </w:numPr>
        <w:shd w:val="clear" w:color="auto" w:fill="FFFFFF"/>
        <w:spacing w:before="150"/>
        <w:ind w:left="0" w:right="522"/>
        <w:rPr>
          <w:rFonts w:ascii="Source Sans Pro" w:eastAsia="Times New Roman" w:hAnsi="Source Sans Pro" w:cs="Arial"/>
          <w:color w:val="444444"/>
          <w:lang w:eastAsia="en-GB"/>
        </w:rPr>
      </w:pPr>
    </w:p>
    <w:p w14:paraId="4EFED2C6" w14:textId="77777777" w:rsidR="00F64A05" w:rsidRPr="00F64A05" w:rsidRDefault="00F64A05" w:rsidP="00F64A05">
      <w:pPr>
        <w:numPr>
          <w:ilvl w:val="0"/>
          <w:numId w:val="3"/>
        </w:numPr>
        <w:pBdr>
          <w:bottom w:val="single" w:sz="6" w:space="21" w:color="DCDCDC"/>
        </w:pBdr>
        <w:shd w:val="clear" w:color="auto" w:fill="FFFFFF"/>
        <w:spacing w:before="100" w:beforeAutospacing="1" w:after="180"/>
        <w:ind w:left="300"/>
        <w:rPr>
          <w:rFonts w:ascii="Source Sans Pro" w:eastAsia="Times New Roman" w:hAnsi="Source Sans Pro" w:cs="Arial"/>
          <w:b/>
          <w:bCs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b/>
          <w:bCs/>
          <w:color w:val="444444"/>
          <w:lang w:eastAsia="en-GB"/>
        </w:rPr>
        <w:t>CQC looking into concerns over whether chair at Imperial is “fit and proper person” </w:t>
      </w:r>
    </w:p>
    <w:p w14:paraId="20E8DF0E" w14:textId="77777777" w:rsidR="00F64A05" w:rsidRPr="00F64A05" w:rsidRDefault="00F64A05" w:rsidP="00F64A05">
      <w:pPr>
        <w:numPr>
          <w:ilvl w:val="0"/>
          <w:numId w:val="3"/>
        </w:numPr>
        <w:pBdr>
          <w:bottom w:val="single" w:sz="6" w:space="21" w:color="DCDCDC"/>
        </w:pBdr>
        <w:shd w:val="clear" w:color="auto" w:fill="FFFFFF"/>
        <w:spacing w:before="100" w:beforeAutospacing="1" w:after="180"/>
        <w:ind w:left="300"/>
        <w:rPr>
          <w:rFonts w:ascii="Source Sans Pro" w:eastAsia="Times New Roman" w:hAnsi="Source Sans Pro" w:cs="Arial"/>
          <w:b/>
          <w:bCs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b/>
          <w:bCs/>
          <w:color w:val="444444"/>
          <w:lang w:eastAsia="en-GB"/>
        </w:rPr>
        <w:t xml:space="preserve">Concerns relate to Paula </w:t>
      </w:r>
      <w:proofErr w:type="spellStart"/>
      <w:r w:rsidRPr="00F64A05">
        <w:rPr>
          <w:rFonts w:ascii="Source Sans Pro" w:eastAsia="Times New Roman" w:hAnsi="Source Sans Pro" w:cs="Arial"/>
          <w:b/>
          <w:bCs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b/>
          <w:bCs/>
          <w:color w:val="444444"/>
          <w:lang w:eastAsia="en-GB"/>
        </w:rPr>
        <w:t>’ role in a long-running IT scandal at previous employer</w:t>
      </w:r>
    </w:p>
    <w:p w14:paraId="20C1EFDC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b/>
          <w:bCs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b/>
          <w:bCs/>
          <w:color w:val="444444"/>
          <w:lang w:eastAsia="en-GB"/>
        </w:rPr>
        <w:t>Regulators have written to a major acute trust to query the appointment of its chair and her fitness to fill the role.</w:t>
      </w:r>
    </w:p>
    <w:p w14:paraId="4B1B813F" w14:textId="77777777" w:rsidR="00F64A05" w:rsidRPr="00F64A05" w:rsidRDefault="00F64A05" w:rsidP="00F64A05">
      <w:pPr>
        <w:shd w:val="clear" w:color="auto" w:fill="F0F2F2"/>
        <w:spacing w:before="1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Paula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</w:p>
    <w:p w14:paraId="793A1BCF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Imperial College Healthcare Trust’s chair, Paula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color w:val="444444"/>
          <w:lang w:eastAsia="en-GB"/>
        </w:rPr>
        <w:t>, was the Post Office’s chief executive, but left the organisation over a year ago </w:t>
      </w:r>
      <w:hyperlink r:id="rId8" w:tgtFrame="_blank" w:history="1"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>as it was fighting a long-running legal battle with former employees who said they had been scapegoated for successive IT system failures</w:t>
        </w:r>
      </w:hyperlink>
      <w:r w:rsidRPr="00F64A05">
        <w:rPr>
          <w:rFonts w:ascii="Source Sans Pro" w:eastAsia="Times New Roman" w:hAnsi="Source Sans Pro" w:cs="Arial"/>
          <w:color w:val="444444"/>
          <w:lang w:eastAsia="en-GB"/>
        </w:rPr>
        <w:t>.</w:t>
      </w:r>
    </w:p>
    <w:p w14:paraId="4549D0CE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lastRenderedPageBreak/>
        <w:t xml:space="preserve">Ms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 took up the role at Imperial in April 2019 but now the Care Quality Commission has written to the trust, asking its board to demonstrate it considered a suitably robust fit and proper person test when she was appointed.</w:t>
      </w:r>
    </w:p>
    <w:p w14:paraId="3BDC4B5F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Ms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 was Post Office chief executive between 2012 and 2019, during which time the organisation was dealing with allegations its Horizon IT system was responsible for sizeable accounting discrepancies — and not the hundreds of sub-postmasters and sub-postmistresses the organisation had blamed for the shortfalls. The problems started before Ms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 joined the Post Office. </w:t>
      </w:r>
    </w:p>
    <w:p w14:paraId="0D4461DE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The Post Office had maintained the shortfalls were due to “carelessness, fault or criminality on the part of the claimants” while the sub-postmasters and mistresses said “the Horizon system in operation threw up numerous discrepancies and shortfalls in their branch accounts,” </w:t>
      </w:r>
      <w:hyperlink r:id="rId9" w:tgtFrame="_blank" w:history="1"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>according to a High Court judgment from 16 December 2019</w:t>
        </w:r>
      </w:hyperlink>
      <w:r w:rsidRPr="00F64A05">
        <w:rPr>
          <w:rFonts w:ascii="Source Sans Pro" w:eastAsia="Times New Roman" w:hAnsi="Source Sans Pro" w:cs="Arial"/>
          <w:color w:val="444444"/>
          <w:lang w:eastAsia="en-GB"/>
        </w:rPr>
        <w:t>.</w:t>
      </w:r>
    </w:p>
    <w:p w14:paraId="136B39C6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The High Court judge ruled against the Post Office, finding “there was a significant and material risk” the accounting discrepancies were caused by bugs, errors and defects in Horizon.</w:t>
      </w:r>
    </w:p>
    <w:p w14:paraId="13941648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Days before the judgment was handed down, the Post Office accepted it “got things wrong in our dealings with a number of postmasters” and agreed to pay almost £58m in damages.</w:t>
      </w:r>
    </w:p>
    <w:p w14:paraId="33278839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Following the judgment, </w:t>
      </w:r>
      <w:hyperlink r:id="rId10" w:tgtFrame="_blank" w:history="1"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 xml:space="preserve">Ms </w:t>
        </w:r>
        <w:proofErr w:type="spellStart"/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>Vennells</w:t>
        </w:r>
        <w:proofErr w:type="spellEnd"/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 xml:space="preserve"> — who had left the Post Office by this time — apologised</w:t>
        </w:r>
      </w:hyperlink>
      <w:r w:rsidRPr="00F64A05">
        <w:rPr>
          <w:rFonts w:ascii="Source Sans Pro" w:eastAsia="Times New Roman" w:hAnsi="Source Sans Pro" w:cs="Arial"/>
          <w:color w:val="444444"/>
          <w:lang w:eastAsia="en-GB"/>
        </w:rPr>
        <w:t>, saying: “I am truly sorry we were unable to find both a solution and a resolution outside of litigation and for the distress this caused.”</w:t>
      </w:r>
    </w:p>
    <w:p w14:paraId="0EA1B1CD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 xml:space="preserve">Concerns about Ms </w:t>
      </w:r>
      <w:proofErr w:type="spellStart"/>
      <w:r w:rsidRPr="00F64A05">
        <w:rPr>
          <w:rFonts w:ascii="Source Sans Pro" w:eastAsia="Times New Roman" w:hAnsi="Source Sans Pro" w:cs="Arial"/>
          <w:color w:val="444444"/>
          <w:lang w:eastAsia="en-GB"/>
        </w:rPr>
        <w:t>Vennells</w:t>
      </w:r>
      <w:proofErr w:type="spellEnd"/>
      <w:r w:rsidRPr="00F64A05">
        <w:rPr>
          <w:rFonts w:ascii="Source Sans Pro" w:eastAsia="Times New Roman" w:hAnsi="Source Sans Pro" w:cs="Arial"/>
          <w:color w:val="444444"/>
          <w:lang w:eastAsia="en-GB"/>
        </w:rPr>
        <w:t>’ fitness as a trust chair were raised in late December by Minh Alexander, a former NHS consultant turned campaigner. Dr Alexander wrote to the CQC asking the agency to </w:t>
      </w:r>
      <w:hyperlink r:id="rId11" w:tgtFrame="_blank" w:history="1"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 xml:space="preserve">“look into whether Paula </w:t>
        </w:r>
        <w:proofErr w:type="spellStart"/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>Vennells</w:t>
        </w:r>
        <w:proofErr w:type="spellEnd"/>
        <w:r w:rsidRPr="00F64A05">
          <w:rPr>
            <w:rFonts w:ascii="Source Sans Pro" w:eastAsia="Times New Roman" w:hAnsi="Source Sans Pro" w:cs="Arial"/>
            <w:color w:val="42789E"/>
            <w:u w:val="single"/>
            <w:lang w:eastAsia="en-GB"/>
          </w:rPr>
          <w:t xml:space="preserve"> is a fit and proper person to be a director on an NHS trust board</w:t>
        </w:r>
      </w:hyperlink>
      <w:r w:rsidRPr="00F64A05">
        <w:rPr>
          <w:rFonts w:ascii="Source Sans Pro" w:eastAsia="Times New Roman" w:hAnsi="Source Sans Pro" w:cs="Arial"/>
          <w:color w:val="444444"/>
          <w:lang w:eastAsia="en-GB"/>
        </w:rPr>
        <w:t>”.</w:t>
      </w:r>
    </w:p>
    <w:p w14:paraId="6C2EB6B3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The CQC’s regulations say it “does not determine what is and what is not misconduct or mismanagement” but “will make a judgement about the provider’s decision,” such as whether the trust “acted reasonably when it made its determination”.</w:t>
      </w:r>
    </w:p>
    <w:p w14:paraId="5723D7D4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The regulator has written to the trust asking it to provide information showing it “has followed a robust process to ensure that the person in question is fit and proper for their role”. The trust has 10 days to respond.</w:t>
      </w:r>
    </w:p>
    <w:p w14:paraId="151BC1F3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t>An Imperial spokeswoman said: “We can confirm the trust has received a letter from the CQC about this matter and we will be responding promptly.”</w:t>
      </w:r>
    </w:p>
    <w:p w14:paraId="64EC4A43" w14:textId="77777777" w:rsidR="00F64A05" w:rsidRPr="00F64A05" w:rsidRDefault="00F64A05" w:rsidP="00F64A05">
      <w:pPr>
        <w:shd w:val="clear" w:color="auto" w:fill="FFFFFF"/>
        <w:spacing w:after="420"/>
        <w:rPr>
          <w:rFonts w:ascii="Source Sans Pro" w:eastAsia="Times New Roman" w:hAnsi="Source Sans Pro" w:cs="Arial"/>
          <w:color w:val="444444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lang w:eastAsia="en-GB"/>
        </w:rPr>
        <w:lastRenderedPageBreak/>
        <w:t>A CQC spokeswoman said: “We have received a referral under the fit and proper persons requirement which we are currently considering and are unable to disclose further details at this time.”</w:t>
      </w:r>
    </w:p>
    <w:p w14:paraId="57E9D503" w14:textId="77777777" w:rsidR="00F64A05" w:rsidRPr="00F64A05" w:rsidRDefault="00F64A05" w:rsidP="00F64A05">
      <w:pPr>
        <w:shd w:val="clear" w:color="auto" w:fill="FFFFFF"/>
        <w:spacing w:before="135"/>
        <w:outlineLvl w:val="2"/>
        <w:rPr>
          <w:rFonts w:ascii="Source Sans Pro" w:eastAsia="Times New Roman" w:hAnsi="Source Sans Pro" w:cs="Arial"/>
          <w:color w:val="444444"/>
          <w:sz w:val="27"/>
          <w:szCs w:val="27"/>
          <w:lang w:eastAsia="en-GB"/>
        </w:rPr>
      </w:pPr>
      <w:r w:rsidRPr="00F64A05">
        <w:rPr>
          <w:rFonts w:ascii="Source Sans Pro" w:eastAsia="Times New Roman" w:hAnsi="Source Sans Pro" w:cs="Arial"/>
          <w:color w:val="444444"/>
          <w:sz w:val="27"/>
          <w:szCs w:val="27"/>
          <w:lang w:eastAsia="en-GB"/>
        </w:rPr>
        <w:t>Source</w:t>
      </w:r>
    </w:p>
    <w:p w14:paraId="603CB083" w14:textId="30C96367" w:rsidR="00126C04" w:rsidRDefault="00F64A05"/>
    <w:p w14:paraId="38F72821" w14:textId="7CCB5F4A" w:rsidR="00F64A05" w:rsidRDefault="00F64A05"/>
    <w:p w14:paraId="211389E7" w14:textId="77777777" w:rsidR="00F64A05" w:rsidRDefault="00F64A05"/>
    <w:sectPr w:rsidR="00F64A05" w:rsidSect="00B933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E6394"/>
    <w:multiLevelType w:val="multilevel"/>
    <w:tmpl w:val="F1168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B4172E"/>
    <w:multiLevelType w:val="multilevel"/>
    <w:tmpl w:val="0EDC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2B03A4"/>
    <w:multiLevelType w:val="multilevel"/>
    <w:tmpl w:val="AF2CC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A05"/>
    <w:rsid w:val="00A02A05"/>
    <w:rsid w:val="00B246AE"/>
    <w:rsid w:val="00B87657"/>
    <w:rsid w:val="00B93380"/>
    <w:rsid w:val="00DB1AF2"/>
    <w:rsid w:val="00DB56D7"/>
    <w:rsid w:val="00F64A05"/>
    <w:rsid w:val="00F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EC9CA6"/>
  <w15:chartTrackingRefBased/>
  <w15:docId w15:val="{4ECBA81D-FE44-5348-A004-8074D16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4A0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F64A0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A0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64A0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64A05"/>
    <w:rPr>
      <w:color w:val="0000FF"/>
      <w:u w:val="single"/>
    </w:rPr>
  </w:style>
  <w:style w:type="character" w:customStyle="1" w:styleId="author">
    <w:name w:val="author"/>
    <w:basedOn w:val="DefaultParagraphFont"/>
    <w:rsid w:val="00F64A05"/>
  </w:style>
  <w:style w:type="character" w:customStyle="1" w:styleId="date">
    <w:name w:val="date"/>
    <w:basedOn w:val="DefaultParagraphFont"/>
    <w:rsid w:val="00F64A05"/>
  </w:style>
  <w:style w:type="character" w:customStyle="1" w:styleId="commenttext">
    <w:name w:val="commenttext"/>
    <w:basedOn w:val="DefaultParagraphFont"/>
    <w:rsid w:val="00F64A05"/>
  </w:style>
  <w:style w:type="character" w:customStyle="1" w:styleId="tooltiptext">
    <w:name w:val="tooltiptext"/>
    <w:basedOn w:val="DefaultParagraphFont"/>
    <w:rsid w:val="00F64A05"/>
  </w:style>
  <w:style w:type="paragraph" w:customStyle="1" w:styleId="inlinecaption">
    <w:name w:val="inline_caption"/>
    <w:basedOn w:val="Normal"/>
    <w:rsid w:val="00F64A0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2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5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8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083542">
                      <w:marLeft w:val="0"/>
                      <w:marRight w:val="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62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36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897841">
                              <w:marLeft w:val="0"/>
                              <w:marRight w:val="41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380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002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091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1899">
                          <w:marLeft w:val="0"/>
                          <w:marRight w:val="41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8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79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29283">
                                      <w:marLeft w:val="0"/>
                                      <w:marRight w:val="0"/>
                                      <w:marTop w:val="0"/>
                                      <w:marBottom w:val="5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single" w:sz="6" w:space="31" w:color="F0F2F2"/>
                                      </w:divBdr>
                                      <w:divsChild>
                                        <w:div w:id="262617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530975">
                                              <w:marLeft w:val="0"/>
                                              <w:marRight w:val="0"/>
                                              <w:marTop w:val="0"/>
                                              <w:marBottom w:val="540"/>
                                              <w:divBdr>
                                                <w:top w:val="single" w:sz="6" w:space="0" w:color="F0F2F2"/>
                                                <w:left w:val="none" w:sz="0" w:space="0" w:color="auto"/>
                                                <w:bottom w:val="single" w:sz="6" w:space="0" w:color="F0F2F2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910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6213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6602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148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814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9318507">
                                                          <w:marLeft w:val="0"/>
                                                          <w:marRight w:val="300"/>
                                                          <w:marTop w:val="0"/>
                                                          <w:marBottom w:val="42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09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25208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0F2F2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8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news/uk-england-5074714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hsj.co.uk/sign-i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sj.co.uk/jack-serle/3008049.bio" TargetMode="External"/><Relationship Id="rId11" Type="http://schemas.openxmlformats.org/officeDocument/2006/relationships/hyperlink" Target="https://minhalexander.com/2019/12/26/referral-of-paula-vennells-cbe-chair-of-imperial-healthcare-nhs-trust-former-post-office-ltd-ceo-under-cqc-regulation-5-fit-and-proper-persons-fppr-but-what-was-the-governments-role-in-the-pos/" TargetMode="External"/><Relationship Id="rId5" Type="http://schemas.openxmlformats.org/officeDocument/2006/relationships/hyperlink" Target="https://www.hsj.co.uk/hsj-local/providers/imperial-college-healthcare-nhs-trust" TargetMode="External"/><Relationship Id="rId10" Type="http://schemas.openxmlformats.org/officeDocument/2006/relationships/hyperlink" Target="https://www.dailymail.co.uk/news/article-7822903/Former-Post-Office-boss-says-sorry-postmasters-wrongly-jailed-glitch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judiciary.uk/wp-content/uploads/2019/12/bates-v-post-office-judgmen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698</Words>
  <Characters>3984</Characters>
  <Application>Microsoft Office Word</Application>
  <DocSecurity>0</DocSecurity>
  <Lines>33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2020-02-28T08:55:00Z</dcterms:created>
  <dcterms:modified xsi:type="dcterms:W3CDTF">2020-02-28T09:05:00Z</dcterms:modified>
</cp:coreProperties>
</file>