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20078F"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color w:val="000000"/>
          <w:sz w:val="21"/>
          <w:szCs w:val="21"/>
          <w:lang w:eastAsia="en-GB"/>
        </w:rPr>
        <w:t>From: </w:t>
      </w:r>
      <w:r w:rsidRPr="004D7E9C">
        <w:rPr>
          <w:rFonts w:ascii="Helvetica Neue" w:eastAsia="Times New Roman" w:hAnsi="Helvetica Neue" w:cs="Arial"/>
          <w:sz w:val="21"/>
          <w:szCs w:val="21"/>
          <w:lang w:eastAsia="en-GB"/>
        </w:rPr>
        <w:t>Minh Alexander &lt;</w:t>
      </w:r>
      <w:r>
        <w:rPr>
          <w:rFonts w:ascii="Helvetica Neue" w:eastAsia="Times New Roman" w:hAnsi="Helvetica Neue" w:cs="Arial"/>
          <w:sz w:val="21"/>
          <w:szCs w:val="21"/>
          <w:lang w:eastAsia="en-GB"/>
        </w:rPr>
        <w:t>************************</w:t>
      </w:r>
      <w:r w:rsidRPr="004D7E9C">
        <w:rPr>
          <w:rFonts w:ascii="Helvetica Neue" w:eastAsia="Times New Roman" w:hAnsi="Helvetica Neue" w:cs="Arial"/>
          <w:sz w:val="21"/>
          <w:szCs w:val="21"/>
          <w:lang w:eastAsia="en-GB"/>
        </w:rPr>
        <w:t xml:space="preserve"> &gt;</w:t>
      </w:r>
    </w:p>
    <w:p w14:paraId="4ECEA36F"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color w:val="000000"/>
          <w:sz w:val="21"/>
          <w:szCs w:val="21"/>
          <w:lang w:eastAsia="en-GB"/>
        </w:rPr>
        <w:t>Subject: </w:t>
      </w:r>
      <w:r w:rsidRPr="004D7E9C">
        <w:rPr>
          <w:rFonts w:ascii="Helvetica Neue" w:eastAsia="Times New Roman" w:hAnsi="Helvetica Neue" w:cs="Arial"/>
          <w:b/>
          <w:bCs/>
          <w:sz w:val="21"/>
          <w:szCs w:val="21"/>
          <w:lang w:eastAsia="en-GB"/>
        </w:rPr>
        <w:t>Draft notes of meeting</w:t>
      </w:r>
    </w:p>
    <w:p w14:paraId="6860B2C9"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color w:val="000000"/>
          <w:sz w:val="21"/>
          <w:szCs w:val="21"/>
          <w:lang w:eastAsia="en-GB"/>
        </w:rPr>
        <w:t>Date: </w:t>
      </w:r>
      <w:r w:rsidRPr="004D7E9C">
        <w:rPr>
          <w:rFonts w:ascii="Helvetica Neue" w:eastAsia="Times New Roman" w:hAnsi="Helvetica Neue" w:cs="Arial"/>
          <w:sz w:val="21"/>
          <w:szCs w:val="21"/>
          <w:lang w:eastAsia="en-GB"/>
        </w:rPr>
        <w:t>23 September 2018 at 10:05:46 BST</w:t>
      </w:r>
    </w:p>
    <w:p w14:paraId="60B7C493"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color w:val="000000"/>
          <w:sz w:val="21"/>
          <w:szCs w:val="21"/>
          <w:lang w:eastAsia="en-GB"/>
        </w:rPr>
        <w:t>To: </w:t>
      </w:r>
      <w:r w:rsidRPr="004D7E9C">
        <w:rPr>
          <w:rFonts w:ascii="Helvetica Neue" w:eastAsia="Times New Roman" w:hAnsi="Helvetica Neue" w:cs="Arial"/>
          <w:sz w:val="21"/>
          <w:szCs w:val="21"/>
          <w:lang w:eastAsia="en-GB"/>
        </w:rPr>
        <w:t>"matthew.docherty@cqc.org.uk" &lt;</w:t>
      </w:r>
      <w:r>
        <w:rPr>
          <w:rFonts w:ascii="Helvetica Neue" w:eastAsia="Times New Roman" w:hAnsi="Helvetica Neue" w:cs="Arial"/>
          <w:sz w:val="21"/>
          <w:szCs w:val="21"/>
          <w:lang w:eastAsia="en-GB"/>
        </w:rPr>
        <w:t>*********************</w:t>
      </w:r>
      <w:r w:rsidRPr="004D7E9C">
        <w:rPr>
          <w:rFonts w:ascii="Helvetica Neue" w:eastAsia="Times New Roman" w:hAnsi="Helvetica Neue" w:cs="Arial"/>
          <w:sz w:val="21"/>
          <w:szCs w:val="21"/>
          <w:lang w:eastAsia="en-GB"/>
        </w:rPr>
        <w:t xml:space="preserve">&gt;, </w:t>
      </w:r>
      <w:r>
        <w:rPr>
          <w:rFonts w:ascii="Helvetica Neue" w:eastAsia="Times New Roman" w:hAnsi="Helvetica Neue" w:cs="Arial"/>
          <w:sz w:val="21"/>
          <w:szCs w:val="21"/>
          <w:lang w:eastAsia="en-GB"/>
        </w:rPr>
        <w:t xml:space="preserve">Edward Baker </w:t>
      </w:r>
      <w:r w:rsidRPr="004D7E9C">
        <w:rPr>
          <w:rFonts w:ascii="Helvetica Neue" w:eastAsia="Times New Roman" w:hAnsi="Helvetica Neue" w:cs="Arial"/>
          <w:sz w:val="21"/>
          <w:szCs w:val="21"/>
          <w:lang w:eastAsia="en-GB"/>
        </w:rPr>
        <w:t>&lt;</w:t>
      </w:r>
      <w:r>
        <w:rPr>
          <w:rFonts w:ascii="Helvetica Neue" w:eastAsia="Times New Roman" w:hAnsi="Helvetica Neue" w:cs="Arial"/>
          <w:sz w:val="21"/>
          <w:szCs w:val="21"/>
          <w:lang w:eastAsia="en-GB"/>
        </w:rPr>
        <w:t>************************</w:t>
      </w:r>
      <w:proofErr w:type="gramStart"/>
      <w:r w:rsidRPr="004D7E9C">
        <w:rPr>
          <w:rFonts w:ascii="Helvetica Neue" w:eastAsia="Times New Roman" w:hAnsi="Helvetica Neue" w:cs="Arial"/>
          <w:sz w:val="21"/>
          <w:szCs w:val="21"/>
          <w:lang w:eastAsia="en-GB"/>
        </w:rPr>
        <w:t>&gt;,</w:t>
      </w:r>
      <w:r>
        <w:rPr>
          <w:rFonts w:ascii="Helvetica Neue" w:eastAsia="Times New Roman" w:hAnsi="Helvetica Neue" w:cs="Arial"/>
          <w:sz w:val="21"/>
          <w:szCs w:val="21"/>
          <w:lang w:eastAsia="en-GB"/>
        </w:rPr>
        <w:t xml:space="preserve"> </w:t>
      </w:r>
      <w:r w:rsidRPr="004D7E9C">
        <w:rPr>
          <w:rFonts w:ascii="Helvetica Neue" w:eastAsia="Times New Roman" w:hAnsi="Helvetica Neue" w:cs="Arial"/>
          <w:sz w:val="21"/>
          <w:szCs w:val="21"/>
          <w:lang w:eastAsia="en-GB"/>
        </w:rPr>
        <w:t xml:space="preserve"> </w:t>
      </w:r>
      <w:r>
        <w:rPr>
          <w:rFonts w:ascii="Helvetica Neue" w:eastAsia="Times New Roman" w:hAnsi="Helvetica Neue" w:cs="Arial"/>
          <w:sz w:val="21"/>
          <w:szCs w:val="21"/>
          <w:lang w:eastAsia="en-GB"/>
        </w:rPr>
        <w:t>Ursula</w:t>
      </w:r>
      <w:proofErr w:type="gramEnd"/>
      <w:r>
        <w:rPr>
          <w:rFonts w:ascii="Helvetica Neue" w:eastAsia="Times New Roman" w:hAnsi="Helvetica Neue" w:cs="Arial"/>
          <w:sz w:val="21"/>
          <w:szCs w:val="21"/>
          <w:lang w:eastAsia="en-GB"/>
        </w:rPr>
        <w:t xml:space="preserve"> Gallagher </w:t>
      </w:r>
      <w:r w:rsidRPr="004D7E9C">
        <w:rPr>
          <w:rFonts w:ascii="Helvetica Neue" w:eastAsia="Times New Roman" w:hAnsi="Helvetica Neue" w:cs="Arial"/>
          <w:sz w:val="21"/>
          <w:szCs w:val="21"/>
          <w:lang w:eastAsia="en-GB"/>
        </w:rPr>
        <w:t>&lt;</w:t>
      </w:r>
      <w:r>
        <w:rPr>
          <w:rFonts w:ascii="Helvetica Neue" w:eastAsia="Times New Roman" w:hAnsi="Helvetica Neue" w:cs="Arial"/>
          <w:sz w:val="21"/>
          <w:szCs w:val="21"/>
          <w:lang w:eastAsia="en-GB"/>
        </w:rPr>
        <w:t>*************************</w:t>
      </w:r>
      <w:r w:rsidRPr="004D7E9C">
        <w:rPr>
          <w:rFonts w:ascii="Helvetica Neue" w:eastAsia="Times New Roman" w:hAnsi="Helvetica Neue" w:cs="Arial"/>
          <w:sz w:val="21"/>
          <w:szCs w:val="21"/>
          <w:lang w:eastAsia="en-GB"/>
        </w:rPr>
        <w:t>&gt;</w:t>
      </w:r>
    </w:p>
    <w:p w14:paraId="04FD2967" w14:textId="77777777" w:rsidR="004D7E9C" w:rsidRPr="004D7E9C" w:rsidRDefault="004D7E9C" w:rsidP="004D7E9C">
      <w:pPr>
        <w:rPr>
          <w:rFonts w:ascii="Arial" w:eastAsia="Times New Roman" w:hAnsi="Arial" w:cs="Arial"/>
          <w:sz w:val="21"/>
          <w:szCs w:val="21"/>
          <w:lang w:eastAsia="en-GB"/>
        </w:rPr>
      </w:pPr>
    </w:p>
    <w:p w14:paraId="7F29FA67" w14:textId="77777777" w:rsidR="004D7E9C" w:rsidRPr="004D7E9C" w:rsidRDefault="004D7E9C" w:rsidP="004D7E9C">
      <w:pPr>
        <w:rPr>
          <w:rFonts w:ascii="Arial" w:eastAsia="Times New Roman" w:hAnsi="Arial" w:cs="Arial"/>
          <w:sz w:val="21"/>
          <w:szCs w:val="21"/>
          <w:lang w:eastAsia="en-GB"/>
        </w:rPr>
      </w:pPr>
      <w:proofErr w:type="gramStart"/>
      <w:r w:rsidRPr="004D7E9C">
        <w:rPr>
          <w:rFonts w:ascii="Arial" w:eastAsia="Times New Roman" w:hAnsi="Arial" w:cs="Arial"/>
          <w:sz w:val="21"/>
          <w:szCs w:val="21"/>
          <w:lang w:eastAsia="en-GB"/>
        </w:rPr>
        <w:t>Thank you Matt.</w:t>
      </w:r>
      <w:proofErr w:type="gramEnd"/>
    </w:p>
    <w:p w14:paraId="08784525" w14:textId="77777777" w:rsidR="004D7E9C" w:rsidRPr="004D7E9C" w:rsidRDefault="004D7E9C" w:rsidP="004D7E9C">
      <w:pPr>
        <w:rPr>
          <w:rFonts w:ascii="Arial" w:eastAsia="Times New Roman" w:hAnsi="Arial" w:cs="Arial"/>
          <w:sz w:val="21"/>
          <w:szCs w:val="21"/>
          <w:lang w:eastAsia="en-GB"/>
        </w:rPr>
      </w:pPr>
    </w:p>
    <w:p w14:paraId="09015C82"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I agree with the final minutes.</w:t>
      </w:r>
    </w:p>
    <w:p w14:paraId="1446A652" w14:textId="77777777" w:rsidR="004D7E9C" w:rsidRPr="004D7E9C" w:rsidRDefault="004D7E9C" w:rsidP="004D7E9C">
      <w:pPr>
        <w:rPr>
          <w:rFonts w:ascii="Arial" w:eastAsia="Times New Roman" w:hAnsi="Arial" w:cs="Arial"/>
          <w:sz w:val="21"/>
          <w:szCs w:val="21"/>
          <w:lang w:eastAsia="en-GB"/>
        </w:rPr>
      </w:pPr>
    </w:p>
    <w:p w14:paraId="75674904"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Ted / Ursula - is it possible to have an update on any decisions that CQC has made since our meeting in June?</w:t>
      </w:r>
    </w:p>
    <w:p w14:paraId="16690542" w14:textId="77777777" w:rsidR="004D7E9C" w:rsidRPr="004D7E9C" w:rsidRDefault="004D7E9C" w:rsidP="004D7E9C">
      <w:pPr>
        <w:rPr>
          <w:rFonts w:ascii="Arial" w:eastAsia="Times New Roman" w:hAnsi="Arial" w:cs="Arial"/>
          <w:sz w:val="21"/>
          <w:szCs w:val="21"/>
          <w:lang w:eastAsia="en-GB"/>
        </w:rPr>
      </w:pPr>
    </w:p>
    <w:p w14:paraId="55FB708B"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It would be helpful to know</w:t>
      </w:r>
      <w:r>
        <w:rPr>
          <w:rFonts w:ascii="Arial" w:eastAsia="Times New Roman" w:hAnsi="Arial" w:cs="Arial"/>
          <w:sz w:val="21"/>
          <w:szCs w:val="21"/>
          <w:lang w:eastAsia="en-GB"/>
        </w:rPr>
        <w:t xml:space="preserve"> [how]</w:t>
      </w:r>
      <w:r w:rsidRPr="004D7E9C">
        <w:rPr>
          <w:rFonts w:ascii="Arial" w:eastAsia="Times New Roman" w:hAnsi="Arial" w:cs="Arial"/>
          <w:sz w:val="21"/>
          <w:szCs w:val="21"/>
          <w:lang w:eastAsia="en-GB"/>
        </w:rPr>
        <w:t xml:space="preserve"> far the work on defining what good looks like, in terms of CQC’s approach to whistleblowing and whistleblowers, has progressed.</w:t>
      </w:r>
    </w:p>
    <w:p w14:paraId="2A196DD9" w14:textId="77777777" w:rsidR="004D7E9C" w:rsidRPr="004D7E9C" w:rsidRDefault="004D7E9C" w:rsidP="004D7E9C">
      <w:pPr>
        <w:rPr>
          <w:rFonts w:ascii="Arial" w:eastAsia="Times New Roman" w:hAnsi="Arial" w:cs="Arial"/>
          <w:sz w:val="21"/>
          <w:szCs w:val="21"/>
          <w:lang w:eastAsia="en-GB"/>
        </w:rPr>
      </w:pPr>
    </w:p>
    <w:p w14:paraId="2C97E025"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Linked to this, it would be useful to know if there has been any decision on what routine audits will be undertaken in future.</w:t>
      </w:r>
    </w:p>
    <w:p w14:paraId="597EBBC3" w14:textId="77777777" w:rsidR="004D7E9C" w:rsidRPr="004D7E9C" w:rsidRDefault="004D7E9C" w:rsidP="004D7E9C">
      <w:pPr>
        <w:rPr>
          <w:rFonts w:ascii="Arial" w:eastAsia="Times New Roman" w:hAnsi="Arial" w:cs="Arial"/>
          <w:sz w:val="21"/>
          <w:szCs w:val="21"/>
          <w:lang w:eastAsia="en-GB"/>
        </w:rPr>
      </w:pPr>
    </w:p>
    <w:p w14:paraId="6DF61D40"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I saw from Ursula’s report </w:t>
      </w:r>
      <w:hyperlink r:id="rId4" w:history="1">
        <w:r w:rsidRPr="004D7E9C">
          <w:rPr>
            <w:rFonts w:ascii="Arial" w:eastAsia="Times New Roman" w:hAnsi="Arial" w:cs="Arial"/>
            <w:color w:val="0000FF"/>
            <w:sz w:val="21"/>
            <w:szCs w:val="21"/>
            <w:u w:val="single"/>
            <w:lang w:eastAsia="en-GB"/>
          </w:rPr>
          <w:t>(CM/07/18/07)</w:t>
        </w:r>
      </w:hyperlink>
      <w:r w:rsidRPr="004D7E9C">
        <w:rPr>
          <w:rFonts w:ascii="Arial" w:eastAsia="Times New Roman" w:hAnsi="Arial" w:cs="Arial"/>
          <w:sz w:val="21"/>
          <w:szCs w:val="21"/>
          <w:lang w:eastAsia="en-GB"/>
        </w:rPr>
        <w:t> to the July Board meeting, that some review work had started as planned and that it has been decided that CQC will consult with whistleblowers:</w:t>
      </w:r>
    </w:p>
    <w:p w14:paraId="15CD124B" w14:textId="77777777" w:rsidR="004D7E9C" w:rsidRPr="004D7E9C" w:rsidRDefault="004D7E9C" w:rsidP="004D7E9C">
      <w:pPr>
        <w:rPr>
          <w:rFonts w:ascii="Arial" w:eastAsia="Times New Roman" w:hAnsi="Arial" w:cs="Arial"/>
          <w:sz w:val="21"/>
          <w:szCs w:val="21"/>
          <w:lang w:eastAsia="en-GB"/>
        </w:rPr>
      </w:pPr>
    </w:p>
    <w:p w14:paraId="77438C67" w14:textId="77777777" w:rsidR="004D7E9C" w:rsidRPr="004D7E9C" w:rsidRDefault="004D7E9C" w:rsidP="004D7E9C">
      <w:pPr>
        <w:ind w:left="720"/>
        <w:rPr>
          <w:rFonts w:ascii="Arial" w:eastAsia="Times New Roman" w:hAnsi="Arial" w:cs="Arial"/>
          <w:sz w:val="21"/>
          <w:szCs w:val="21"/>
          <w:lang w:eastAsia="en-GB"/>
        </w:rPr>
      </w:pPr>
      <w:r w:rsidRPr="004D7E9C">
        <w:rPr>
          <w:rFonts w:ascii="Arial" w:eastAsia="Times New Roman" w:hAnsi="Arial" w:cs="Arial"/>
          <w:i/>
          <w:iCs/>
          <w:sz w:val="21"/>
          <w:szCs w:val="21"/>
          <w:lang w:eastAsia="en-GB"/>
        </w:rPr>
        <w:t>“</w:t>
      </w:r>
      <w:r w:rsidRPr="004D7E9C">
        <w:rPr>
          <w:rFonts w:ascii="Arial" w:eastAsia="Times New Roman" w:hAnsi="Arial" w:cs="Arial"/>
          <w:b/>
          <w:bCs/>
          <w:i/>
          <w:iCs/>
          <w:sz w:val="21"/>
          <w:szCs w:val="21"/>
          <w:lang w:eastAsia="en-GB"/>
        </w:rPr>
        <w:t xml:space="preserve">Future </w:t>
      </w:r>
      <w:proofErr w:type="gramStart"/>
      <w:r w:rsidRPr="004D7E9C">
        <w:rPr>
          <w:rFonts w:ascii="Arial" w:eastAsia="Times New Roman" w:hAnsi="Arial" w:cs="Arial"/>
          <w:b/>
          <w:bCs/>
          <w:i/>
          <w:iCs/>
          <w:sz w:val="21"/>
          <w:szCs w:val="21"/>
          <w:lang w:eastAsia="en-GB"/>
        </w:rPr>
        <w:t>Actions</w:t>
      </w:r>
      <w:r w:rsidRPr="004D7E9C">
        <w:rPr>
          <w:rFonts w:ascii="Arial" w:eastAsia="Times New Roman" w:hAnsi="Arial" w:cs="Arial"/>
          <w:i/>
          <w:iCs/>
          <w:sz w:val="21"/>
          <w:szCs w:val="21"/>
          <w:lang w:eastAsia="en-GB"/>
        </w:rPr>
        <w:t>:…</w:t>
      </w:r>
      <w:proofErr w:type="gramEnd"/>
      <w:r w:rsidRPr="004D7E9C">
        <w:rPr>
          <w:rFonts w:ascii="Arial" w:eastAsia="Times New Roman" w:hAnsi="Arial" w:cs="Arial"/>
          <w:i/>
          <w:iCs/>
          <w:sz w:val="21"/>
          <w:szCs w:val="21"/>
          <w:lang w:eastAsia="en-GB"/>
        </w:rPr>
        <w:t>.Developing and implementing process to obtain systematic feedback from people who have made disclosures to CQC. </w:t>
      </w:r>
    </w:p>
    <w:p w14:paraId="756E3E5B" w14:textId="77777777" w:rsidR="004D7E9C" w:rsidRPr="004D7E9C" w:rsidRDefault="004D7E9C" w:rsidP="004D7E9C">
      <w:pPr>
        <w:ind w:left="720"/>
        <w:rPr>
          <w:rFonts w:ascii="Arial" w:eastAsia="Times New Roman" w:hAnsi="Arial" w:cs="Arial"/>
          <w:sz w:val="21"/>
          <w:szCs w:val="21"/>
          <w:lang w:eastAsia="en-GB"/>
        </w:rPr>
      </w:pPr>
    </w:p>
    <w:p w14:paraId="215B1B7A" w14:textId="77777777" w:rsidR="004D7E9C" w:rsidRPr="004D7E9C" w:rsidRDefault="004D7E9C" w:rsidP="004D7E9C">
      <w:pPr>
        <w:ind w:left="720"/>
        <w:rPr>
          <w:rFonts w:ascii="Arial" w:eastAsia="Times New Roman" w:hAnsi="Arial" w:cs="Arial"/>
          <w:sz w:val="21"/>
          <w:szCs w:val="21"/>
          <w:lang w:eastAsia="en-GB"/>
        </w:rPr>
      </w:pPr>
      <w:r w:rsidRPr="004D7E9C">
        <w:rPr>
          <w:rFonts w:ascii="Arial" w:eastAsia="Times New Roman" w:hAnsi="Arial" w:cs="Arial"/>
          <w:i/>
          <w:iCs/>
          <w:sz w:val="21"/>
          <w:szCs w:val="21"/>
          <w:lang w:eastAsia="en-GB"/>
        </w:rPr>
        <w:t>We will co-produce this with workers who have made disclosures to CQC to gain insight into their views on what ‘good’ would look like. It will also provide insight into their thoughts on how CQC can deliver this and how contact/feedback is given on actions taken and outcomes.”</w:t>
      </w:r>
    </w:p>
    <w:p w14:paraId="3F39D8E2" w14:textId="77777777" w:rsidR="004D7E9C" w:rsidRPr="004D7E9C" w:rsidRDefault="004D7E9C" w:rsidP="004D7E9C">
      <w:pPr>
        <w:rPr>
          <w:rFonts w:ascii="Arial" w:eastAsia="Times New Roman" w:hAnsi="Arial" w:cs="Arial"/>
          <w:sz w:val="21"/>
          <w:szCs w:val="21"/>
          <w:lang w:eastAsia="en-GB"/>
        </w:rPr>
      </w:pPr>
    </w:p>
    <w:p w14:paraId="29422D78"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Has CQC decided how to consult with whistleblowers and at what point would this happen? I ask partly as I see the intention is to complete this work by the end of this year.</w:t>
      </w:r>
    </w:p>
    <w:p w14:paraId="6AD7267D" w14:textId="77777777" w:rsidR="004D7E9C" w:rsidRPr="004D7E9C" w:rsidRDefault="004D7E9C" w:rsidP="004D7E9C">
      <w:pPr>
        <w:rPr>
          <w:rFonts w:ascii="Arial" w:eastAsia="Times New Roman" w:hAnsi="Arial" w:cs="Arial"/>
          <w:sz w:val="21"/>
          <w:szCs w:val="21"/>
          <w:lang w:eastAsia="en-GB"/>
        </w:rPr>
      </w:pPr>
    </w:p>
    <w:p w14:paraId="5AEC77B4" w14:textId="77777777" w:rsidR="004D7E9C" w:rsidRPr="004D7E9C" w:rsidRDefault="004D7E9C" w:rsidP="004D7E9C">
      <w:pPr>
        <w:rPr>
          <w:rFonts w:ascii="Arial" w:eastAsia="Times New Roman" w:hAnsi="Arial" w:cs="Arial"/>
          <w:sz w:val="21"/>
          <w:szCs w:val="21"/>
          <w:lang w:eastAsia="en-GB"/>
        </w:rPr>
      </w:pPr>
      <w:proofErr w:type="gramStart"/>
      <w:r w:rsidRPr="004D7E9C">
        <w:rPr>
          <w:rFonts w:ascii="Arial" w:eastAsia="Times New Roman" w:hAnsi="Arial" w:cs="Arial"/>
          <w:sz w:val="21"/>
          <w:szCs w:val="21"/>
          <w:lang w:eastAsia="en-GB"/>
        </w:rPr>
        <w:t>Under separate cover</w:t>
      </w:r>
      <w:proofErr w:type="gramEnd"/>
      <w:r w:rsidRPr="004D7E9C">
        <w:rPr>
          <w:rFonts w:ascii="Arial" w:eastAsia="Times New Roman" w:hAnsi="Arial" w:cs="Arial"/>
          <w:sz w:val="21"/>
          <w:szCs w:val="21"/>
          <w:lang w:eastAsia="en-GB"/>
        </w:rPr>
        <w:t xml:space="preserve"> to Andrea Sutcliffe, I have made some suggestions on how CQC could process ET1 intelligence (about </w:t>
      </w:r>
      <w:proofErr w:type="spellStart"/>
      <w:r w:rsidRPr="004D7E9C">
        <w:rPr>
          <w:rFonts w:ascii="Arial" w:eastAsia="Times New Roman" w:hAnsi="Arial" w:cs="Arial"/>
          <w:sz w:val="21"/>
          <w:szCs w:val="21"/>
          <w:lang w:eastAsia="en-GB"/>
        </w:rPr>
        <w:t>whistleblowers’</w:t>
      </w:r>
      <w:proofErr w:type="spellEnd"/>
      <w:r w:rsidRPr="004D7E9C">
        <w:rPr>
          <w:rFonts w:ascii="Arial" w:eastAsia="Times New Roman" w:hAnsi="Arial" w:cs="Arial"/>
          <w:sz w:val="21"/>
          <w:szCs w:val="21"/>
          <w:lang w:eastAsia="en-GB"/>
        </w:rPr>
        <w:t xml:space="preserve"> cases, concerns and reports of detriment) forwarded to CQC by the Employment Tribunal. It may be helpful if CQC developed a formal reporting arrangement with the ET, as there is evidence that local ET offices do not always know which Prescribed Persons to send ET1 notifications to. </w:t>
      </w:r>
    </w:p>
    <w:p w14:paraId="3CB91C9E" w14:textId="77777777" w:rsidR="004D7E9C" w:rsidRPr="004D7E9C" w:rsidRDefault="004D7E9C" w:rsidP="004D7E9C">
      <w:pPr>
        <w:rPr>
          <w:rFonts w:ascii="Arial" w:eastAsia="Times New Roman" w:hAnsi="Arial" w:cs="Arial"/>
          <w:sz w:val="21"/>
          <w:szCs w:val="21"/>
          <w:lang w:eastAsia="en-GB"/>
        </w:rPr>
      </w:pPr>
    </w:p>
    <w:p w14:paraId="248BA647"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I am waiting for some information on HMCTS' governance of ET1 notifications to Prescribed Persons, and will share that when it is available.</w:t>
      </w:r>
    </w:p>
    <w:p w14:paraId="1C76B335" w14:textId="77777777" w:rsidR="004D7E9C" w:rsidRPr="004D7E9C" w:rsidRDefault="004D7E9C" w:rsidP="004D7E9C">
      <w:pPr>
        <w:rPr>
          <w:rFonts w:ascii="Arial" w:eastAsia="Times New Roman" w:hAnsi="Arial" w:cs="Arial"/>
          <w:sz w:val="21"/>
          <w:szCs w:val="21"/>
          <w:lang w:eastAsia="en-GB"/>
        </w:rPr>
      </w:pPr>
    </w:p>
    <w:p w14:paraId="10C5C1B0"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BW</w:t>
      </w:r>
    </w:p>
    <w:p w14:paraId="0DA430B7" w14:textId="77777777" w:rsidR="004D7E9C" w:rsidRPr="004D7E9C" w:rsidRDefault="004D7E9C" w:rsidP="004D7E9C">
      <w:pPr>
        <w:rPr>
          <w:rFonts w:ascii="Arial" w:eastAsia="Times New Roman" w:hAnsi="Arial" w:cs="Arial"/>
          <w:sz w:val="21"/>
          <w:szCs w:val="21"/>
          <w:lang w:eastAsia="en-GB"/>
        </w:rPr>
      </w:pPr>
    </w:p>
    <w:p w14:paraId="6EEDA3A9" w14:textId="77777777" w:rsidR="004D7E9C" w:rsidRPr="004D7E9C" w:rsidRDefault="004D7E9C" w:rsidP="004D7E9C">
      <w:pPr>
        <w:rPr>
          <w:rFonts w:ascii="Arial" w:eastAsia="Times New Roman" w:hAnsi="Arial" w:cs="Arial"/>
          <w:sz w:val="21"/>
          <w:szCs w:val="21"/>
          <w:lang w:eastAsia="en-GB"/>
        </w:rPr>
      </w:pPr>
      <w:r w:rsidRPr="004D7E9C">
        <w:rPr>
          <w:rFonts w:ascii="Arial" w:eastAsia="Times New Roman" w:hAnsi="Arial" w:cs="Arial"/>
          <w:sz w:val="21"/>
          <w:szCs w:val="21"/>
          <w:lang w:eastAsia="en-GB"/>
        </w:rPr>
        <w:t>Minh</w:t>
      </w:r>
    </w:p>
    <w:p w14:paraId="2DAC79AA" w14:textId="77777777" w:rsidR="004D7E9C" w:rsidRPr="004D7E9C" w:rsidRDefault="004D7E9C" w:rsidP="004D7E9C">
      <w:pPr>
        <w:rPr>
          <w:rFonts w:ascii="Arial" w:eastAsia="Times New Roman" w:hAnsi="Arial" w:cs="Arial"/>
          <w:sz w:val="21"/>
          <w:szCs w:val="21"/>
          <w:lang w:eastAsia="en-GB"/>
        </w:rPr>
      </w:pPr>
      <w:bookmarkStart w:id="0" w:name="_GoBack"/>
      <w:bookmarkEnd w:id="0"/>
    </w:p>
    <w:p w14:paraId="4CC43E8E" w14:textId="77777777" w:rsidR="004D7E9C" w:rsidRPr="004D7E9C" w:rsidRDefault="004D7E9C" w:rsidP="004D7E9C">
      <w:pPr>
        <w:rPr>
          <w:rFonts w:ascii="Arial" w:eastAsia="Times New Roman" w:hAnsi="Arial" w:cs="Arial"/>
          <w:sz w:val="21"/>
          <w:szCs w:val="21"/>
          <w:lang w:eastAsia="en-GB"/>
        </w:rPr>
      </w:pPr>
    </w:p>
    <w:p w14:paraId="1FA0B896" w14:textId="77777777" w:rsidR="004D7E9C" w:rsidRPr="004D7E9C" w:rsidRDefault="004D7E9C" w:rsidP="004D7E9C">
      <w:pPr>
        <w:rPr>
          <w:rFonts w:ascii="Arial" w:eastAsia="Times New Roman" w:hAnsi="Arial" w:cs="Arial"/>
          <w:sz w:val="21"/>
          <w:szCs w:val="21"/>
          <w:lang w:eastAsia="en-GB"/>
        </w:rPr>
      </w:pPr>
    </w:p>
    <w:p w14:paraId="73D614A7"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sz w:val="21"/>
          <w:szCs w:val="21"/>
          <w:lang w:eastAsia="en-GB"/>
        </w:rPr>
        <w:t>From: </w:t>
      </w:r>
      <w:r w:rsidRPr="004D7E9C">
        <w:rPr>
          <w:rFonts w:ascii="Helvetica Neue" w:eastAsia="Times New Roman" w:hAnsi="Helvetica Neue" w:cs="Arial"/>
          <w:sz w:val="21"/>
          <w:szCs w:val="21"/>
          <w:lang w:eastAsia="en-GB"/>
        </w:rPr>
        <w:t>"Docherty, Matthew" &lt;</w:t>
      </w:r>
      <w:r>
        <w:rPr>
          <w:rFonts w:ascii="Helvetica Neue" w:eastAsia="Times New Roman" w:hAnsi="Helvetica Neue" w:cs="Arial"/>
          <w:sz w:val="21"/>
          <w:szCs w:val="21"/>
          <w:lang w:eastAsia="en-GB"/>
        </w:rPr>
        <w:t>**********************</w:t>
      </w:r>
      <w:r w:rsidRPr="004D7E9C">
        <w:rPr>
          <w:rFonts w:ascii="Helvetica Neue" w:eastAsia="Times New Roman" w:hAnsi="Helvetica Neue" w:cs="Arial"/>
          <w:sz w:val="21"/>
          <w:szCs w:val="21"/>
          <w:lang w:eastAsia="en-GB"/>
        </w:rPr>
        <w:t>&gt;</w:t>
      </w:r>
    </w:p>
    <w:p w14:paraId="76E3336A"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sz w:val="21"/>
          <w:szCs w:val="21"/>
          <w:lang w:eastAsia="en-GB"/>
        </w:rPr>
        <w:t>Subject: RE: Draft notes of meeting</w:t>
      </w:r>
    </w:p>
    <w:p w14:paraId="05386751"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sz w:val="21"/>
          <w:szCs w:val="21"/>
          <w:lang w:eastAsia="en-GB"/>
        </w:rPr>
        <w:t>Date: </w:t>
      </w:r>
      <w:r w:rsidRPr="004D7E9C">
        <w:rPr>
          <w:rFonts w:ascii="Helvetica Neue" w:eastAsia="Times New Roman" w:hAnsi="Helvetica Neue" w:cs="Arial"/>
          <w:sz w:val="21"/>
          <w:szCs w:val="21"/>
          <w:lang w:eastAsia="en-GB"/>
        </w:rPr>
        <w:t>19 September 2018 at 15:59:13 BST</w:t>
      </w:r>
    </w:p>
    <w:p w14:paraId="5FE04100" w14:textId="77777777" w:rsidR="004D7E9C" w:rsidRPr="004D7E9C" w:rsidRDefault="004D7E9C" w:rsidP="004D7E9C">
      <w:pPr>
        <w:rPr>
          <w:rFonts w:ascii="Arial" w:eastAsia="Times New Roman" w:hAnsi="Arial" w:cs="Arial"/>
          <w:sz w:val="21"/>
          <w:szCs w:val="21"/>
          <w:lang w:eastAsia="en-GB"/>
        </w:rPr>
      </w:pPr>
      <w:r w:rsidRPr="004D7E9C">
        <w:rPr>
          <w:rFonts w:ascii="Helvetica Neue" w:eastAsia="Times New Roman" w:hAnsi="Helvetica Neue" w:cs="Arial"/>
          <w:b/>
          <w:bCs/>
          <w:sz w:val="21"/>
          <w:szCs w:val="21"/>
          <w:lang w:eastAsia="en-GB"/>
        </w:rPr>
        <w:t>To: </w:t>
      </w:r>
      <w:r w:rsidRPr="004D7E9C">
        <w:rPr>
          <w:rFonts w:ascii="Helvetica Neue" w:eastAsia="Times New Roman" w:hAnsi="Helvetica Neue" w:cs="Arial"/>
          <w:sz w:val="21"/>
          <w:szCs w:val="21"/>
          <w:lang w:eastAsia="en-GB"/>
        </w:rPr>
        <w:t>Minh Alexander &lt;</w:t>
      </w:r>
      <w:r>
        <w:rPr>
          <w:rFonts w:ascii="Helvetica Neue" w:eastAsia="Times New Roman" w:hAnsi="Helvetica Neue" w:cs="Arial"/>
          <w:sz w:val="21"/>
          <w:szCs w:val="21"/>
          <w:lang w:eastAsia="en-GB"/>
        </w:rPr>
        <w:t>******************************</w:t>
      </w:r>
      <w:r w:rsidRPr="004D7E9C">
        <w:rPr>
          <w:rFonts w:ascii="Helvetica Neue" w:eastAsia="Times New Roman" w:hAnsi="Helvetica Neue" w:cs="Arial"/>
          <w:sz w:val="21"/>
          <w:szCs w:val="21"/>
          <w:lang w:eastAsia="en-GB"/>
        </w:rPr>
        <w:t xml:space="preserve"> &gt;</w:t>
      </w:r>
    </w:p>
    <w:p w14:paraId="392A8E24" w14:textId="77777777" w:rsidR="004D7E9C" w:rsidRPr="004D7E9C" w:rsidRDefault="004D7E9C" w:rsidP="004D7E9C">
      <w:pPr>
        <w:rPr>
          <w:rFonts w:ascii="Arial" w:eastAsia="Times New Roman" w:hAnsi="Arial" w:cs="Arial"/>
          <w:sz w:val="21"/>
          <w:szCs w:val="21"/>
          <w:lang w:eastAsia="en-GB"/>
        </w:rPr>
      </w:pPr>
    </w:p>
    <w:p w14:paraId="309BDF8F"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Dear Dr Alexander,</w:t>
      </w:r>
    </w:p>
    <w:p w14:paraId="66DC3AAD"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 </w:t>
      </w:r>
    </w:p>
    <w:p w14:paraId="29C3F4DD"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lastRenderedPageBreak/>
        <w:t>Please find attached CQC’s version of your notes from the telephone meeting in June 2018.</w:t>
      </w:r>
    </w:p>
    <w:p w14:paraId="5D9578FB"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 </w:t>
      </w:r>
    </w:p>
    <w:p w14:paraId="4A4F25F3"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Kind regards</w:t>
      </w:r>
    </w:p>
    <w:p w14:paraId="596FC347"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br/>
        <w:t>Matt</w:t>
      </w:r>
    </w:p>
    <w:p w14:paraId="2FA35921"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 </w:t>
      </w:r>
    </w:p>
    <w:p w14:paraId="289F14C4"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Matt Docherty</w:t>
      </w:r>
    </w:p>
    <w:p w14:paraId="79EC6B81"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Correspondence Secretary</w:t>
      </w:r>
    </w:p>
    <w:p w14:paraId="7DE53EED"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Governance &amp; Private Office</w:t>
      </w:r>
    </w:p>
    <w:p w14:paraId="5EAC0F18"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Care Quality Commission</w:t>
      </w:r>
    </w:p>
    <w:p w14:paraId="09CBF572" w14:textId="77777777" w:rsidR="004D7E9C" w:rsidRPr="004D7E9C" w:rsidRDefault="004D7E9C" w:rsidP="004D7E9C">
      <w:pPr>
        <w:rPr>
          <w:rFonts w:ascii="Calibri" w:eastAsia="Times New Roman" w:hAnsi="Calibri" w:cs="ArialMT"/>
          <w:sz w:val="22"/>
          <w:szCs w:val="22"/>
          <w:lang w:eastAsia="en-GB"/>
        </w:rPr>
      </w:pPr>
      <w:r w:rsidRPr="004D7E9C">
        <w:rPr>
          <w:rFonts w:ascii="Times New Roman" w:eastAsia="Times New Roman" w:hAnsi="Times New Roman" w:cs="Times New Roman"/>
          <w:lang w:eastAsia="en-GB"/>
        </w:rPr>
        <w:t> </w:t>
      </w:r>
    </w:p>
    <w:p w14:paraId="7093D534" w14:textId="77777777" w:rsidR="004D7E9C" w:rsidRPr="004D7E9C" w:rsidRDefault="004D7E9C" w:rsidP="004D7E9C">
      <w:pPr>
        <w:rPr>
          <w:rFonts w:ascii="Calibri" w:eastAsia="Times New Roman" w:hAnsi="Calibri" w:cs="ArialMT"/>
          <w:sz w:val="22"/>
          <w:szCs w:val="22"/>
          <w:lang w:eastAsia="en-GB"/>
        </w:rPr>
      </w:pPr>
      <w:r w:rsidRPr="004D7E9C">
        <w:rPr>
          <w:rFonts w:ascii="Arial" w:eastAsia="Times New Roman" w:hAnsi="Arial" w:cs="Arial"/>
          <w:lang w:eastAsia="en-GB"/>
        </w:rPr>
        <w:t>Email: </w:t>
      </w:r>
      <w:hyperlink r:id="rId5" w:tooltip="mailto:matthew.docherty@cqc.org.uk" w:history="1">
        <w:r w:rsidRPr="004D7E9C">
          <w:rPr>
            <w:rFonts w:ascii="Arial" w:eastAsia="Times New Roman" w:hAnsi="Arial" w:cs="Arial"/>
            <w:color w:val="800080"/>
            <w:u w:val="single"/>
            <w:lang w:eastAsia="en-GB"/>
          </w:rPr>
          <w:t>matthew.docherty@cqc.org.uk</w:t>
        </w:r>
      </w:hyperlink>
    </w:p>
    <w:p w14:paraId="72670DF8" w14:textId="77777777" w:rsidR="004D7E9C" w:rsidRPr="004D7E9C" w:rsidRDefault="004D7E9C" w:rsidP="004D7E9C">
      <w:pPr>
        <w:rPr>
          <w:rFonts w:ascii="Calibri" w:eastAsia="Times New Roman" w:hAnsi="Calibri" w:cs="ArialMT"/>
          <w:sz w:val="22"/>
          <w:szCs w:val="22"/>
          <w:lang w:eastAsia="en-GB"/>
        </w:rPr>
      </w:pPr>
      <w:r w:rsidRPr="004D7E9C">
        <w:rPr>
          <w:rFonts w:ascii="Times New Roman" w:eastAsia="Times New Roman" w:hAnsi="Times New Roman" w:cs="Times New Roman"/>
          <w:lang w:eastAsia="en-GB"/>
        </w:rPr>
        <w:t> </w:t>
      </w:r>
    </w:p>
    <w:p w14:paraId="768FDA74" w14:textId="77777777" w:rsidR="00605E48" w:rsidRDefault="00A700D3"/>
    <w:sectPr w:rsidR="00605E48"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MT">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E9C"/>
    <w:rsid w:val="00005F2C"/>
    <w:rsid w:val="00016DC9"/>
    <w:rsid w:val="000C661A"/>
    <w:rsid w:val="000E583B"/>
    <w:rsid w:val="00165522"/>
    <w:rsid w:val="00175487"/>
    <w:rsid w:val="0024584C"/>
    <w:rsid w:val="002D456E"/>
    <w:rsid w:val="00333088"/>
    <w:rsid w:val="004D7E9C"/>
    <w:rsid w:val="006647CF"/>
    <w:rsid w:val="007B6B67"/>
    <w:rsid w:val="00825E77"/>
    <w:rsid w:val="009A1272"/>
    <w:rsid w:val="00A20EC7"/>
    <w:rsid w:val="00A700D3"/>
    <w:rsid w:val="00A93FB1"/>
    <w:rsid w:val="00AF56AC"/>
    <w:rsid w:val="00B00B23"/>
    <w:rsid w:val="00B26240"/>
    <w:rsid w:val="00B977FC"/>
    <w:rsid w:val="00C8641E"/>
    <w:rsid w:val="00D21EC6"/>
    <w:rsid w:val="00DB2B6E"/>
    <w:rsid w:val="00E7198D"/>
    <w:rsid w:val="00E93ECB"/>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A244CF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D7E9C"/>
  </w:style>
  <w:style w:type="character" w:styleId="Hyperlink">
    <w:name w:val="Hyperlink"/>
    <w:basedOn w:val="DefaultParagraphFont"/>
    <w:uiPriority w:val="99"/>
    <w:semiHidden/>
    <w:unhideWhenUsed/>
    <w:rsid w:val="004D7E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283172">
      <w:bodyDiv w:val="1"/>
      <w:marLeft w:val="0"/>
      <w:marRight w:val="0"/>
      <w:marTop w:val="0"/>
      <w:marBottom w:val="0"/>
      <w:divBdr>
        <w:top w:val="none" w:sz="0" w:space="0" w:color="auto"/>
        <w:left w:val="none" w:sz="0" w:space="0" w:color="auto"/>
        <w:bottom w:val="none" w:sz="0" w:space="0" w:color="auto"/>
        <w:right w:val="none" w:sz="0" w:space="0" w:color="auto"/>
      </w:divBdr>
      <w:divsChild>
        <w:div w:id="9346292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0744968">
              <w:marLeft w:val="0"/>
              <w:marRight w:val="0"/>
              <w:marTop w:val="0"/>
              <w:marBottom w:val="0"/>
              <w:divBdr>
                <w:top w:val="none" w:sz="0" w:space="0" w:color="auto"/>
                <w:left w:val="none" w:sz="0" w:space="0" w:color="auto"/>
                <w:bottom w:val="none" w:sz="0" w:space="0" w:color="auto"/>
                <w:right w:val="none" w:sz="0" w:space="0" w:color="auto"/>
              </w:divBdr>
            </w:div>
            <w:div w:id="1737968427">
              <w:marLeft w:val="0"/>
              <w:marRight w:val="0"/>
              <w:marTop w:val="0"/>
              <w:marBottom w:val="0"/>
              <w:divBdr>
                <w:top w:val="none" w:sz="0" w:space="0" w:color="auto"/>
                <w:left w:val="none" w:sz="0" w:space="0" w:color="auto"/>
                <w:bottom w:val="none" w:sz="0" w:space="0" w:color="auto"/>
                <w:right w:val="none" w:sz="0" w:space="0" w:color="auto"/>
              </w:divBdr>
            </w:div>
            <w:div w:id="1196892238">
              <w:marLeft w:val="0"/>
              <w:marRight w:val="0"/>
              <w:marTop w:val="0"/>
              <w:marBottom w:val="0"/>
              <w:divBdr>
                <w:top w:val="none" w:sz="0" w:space="0" w:color="auto"/>
                <w:left w:val="none" w:sz="0" w:space="0" w:color="auto"/>
                <w:bottom w:val="none" w:sz="0" w:space="0" w:color="auto"/>
                <w:right w:val="none" w:sz="0" w:space="0" w:color="auto"/>
              </w:divBdr>
            </w:div>
            <w:div w:id="1513882368">
              <w:marLeft w:val="0"/>
              <w:marRight w:val="0"/>
              <w:marTop w:val="0"/>
              <w:marBottom w:val="0"/>
              <w:divBdr>
                <w:top w:val="none" w:sz="0" w:space="0" w:color="auto"/>
                <w:left w:val="none" w:sz="0" w:space="0" w:color="auto"/>
                <w:bottom w:val="none" w:sz="0" w:space="0" w:color="auto"/>
                <w:right w:val="none" w:sz="0" w:space="0" w:color="auto"/>
              </w:divBdr>
            </w:div>
            <w:div w:id="1831602959">
              <w:marLeft w:val="0"/>
              <w:marRight w:val="0"/>
              <w:marTop w:val="0"/>
              <w:marBottom w:val="0"/>
              <w:divBdr>
                <w:top w:val="none" w:sz="0" w:space="0" w:color="auto"/>
                <w:left w:val="none" w:sz="0" w:space="0" w:color="auto"/>
                <w:bottom w:val="none" w:sz="0" w:space="0" w:color="auto"/>
                <w:right w:val="none" w:sz="0" w:space="0" w:color="auto"/>
              </w:divBdr>
              <w:divsChild>
                <w:div w:id="967785759">
                  <w:marLeft w:val="0"/>
                  <w:marRight w:val="0"/>
                  <w:marTop w:val="0"/>
                  <w:marBottom w:val="0"/>
                  <w:divBdr>
                    <w:top w:val="none" w:sz="0" w:space="0" w:color="auto"/>
                    <w:left w:val="none" w:sz="0" w:space="0" w:color="auto"/>
                    <w:bottom w:val="none" w:sz="0" w:space="0" w:color="auto"/>
                    <w:right w:val="none" w:sz="0" w:space="0" w:color="auto"/>
                  </w:divBdr>
                  <w:divsChild>
                    <w:div w:id="635061460">
                      <w:marLeft w:val="0"/>
                      <w:marRight w:val="0"/>
                      <w:marTop w:val="0"/>
                      <w:marBottom w:val="0"/>
                      <w:divBdr>
                        <w:top w:val="none" w:sz="0" w:space="0" w:color="auto"/>
                        <w:left w:val="none" w:sz="0" w:space="0" w:color="auto"/>
                        <w:bottom w:val="none" w:sz="0" w:space="0" w:color="auto"/>
                        <w:right w:val="none" w:sz="0" w:space="0" w:color="auto"/>
                      </w:divBdr>
                    </w:div>
                    <w:div w:id="53817373">
                      <w:marLeft w:val="0"/>
                      <w:marRight w:val="0"/>
                      <w:marTop w:val="0"/>
                      <w:marBottom w:val="0"/>
                      <w:divBdr>
                        <w:top w:val="none" w:sz="0" w:space="0" w:color="auto"/>
                        <w:left w:val="none" w:sz="0" w:space="0" w:color="auto"/>
                        <w:bottom w:val="none" w:sz="0" w:space="0" w:color="auto"/>
                        <w:right w:val="none" w:sz="0" w:space="0" w:color="auto"/>
                      </w:divBdr>
                      <w:divsChild>
                        <w:div w:id="198400952">
                          <w:marLeft w:val="0"/>
                          <w:marRight w:val="0"/>
                          <w:marTop w:val="0"/>
                          <w:marBottom w:val="0"/>
                          <w:divBdr>
                            <w:top w:val="none" w:sz="0" w:space="0" w:color="auto"/>
                            <w:left w:val="none" w:sz="0" w:space="0" w:color="auto"/>
                            <w:bottom w:val="none" w:sz="0" w:space="0" w:color="auto"/>
                            <w:right w:val="none" w:sz="0" w:space="0" w:color="auto"/>
                          </w:divBdr>
                        </w:div>
                        <w:div w:id="868839200">
                          <w:marLeft w:val="0"/>
                          <w:marRight w:val="0"/>
                          <w:marTop w:val="0"/>
                          <w:marBottom w:val="0"/>
                          <w:divBdr>
                            <w:top w:val="none" w:sz="0" w:space="0" w:color="auto"/>
                            <w:left w:val="none" w:sz="0" w:space="0" w:color="auto"/>
                            <w:bottom w:val="none" w:sz="0" w:space="0" w:color="auto"/>
                            <w:right w:val="none" w:sz="0" w:space="0" w:color="auto"/>
                          </w:divBdr>
                        </w:div>
                        <w:div w:id="1087917781">
                          <w:marLeft w:val="0"/>
                          <w:marRight w:val="0"/>
                          <w:marTop w:val="0"/>
                          <w:marBottom w:val="0"/>
                          <w:divBdr>
                            <w:top w:val="none" w:sz="0" w:space="0" w:color="auto"/>
                            <w:left w:val="none" w:sz="0" w:space="0" w:color="auto"/>
                            <w:bottom w:val="none" w:sz="0" w:space="0" w:color="auto"/>
                            <w:right w:val="none" w:sz="0" w:space="0" w:color="auto"/>
                          </w:divBdr>
                        </w:div>
                        <w:div w:id="1439718541">
                          <w:marLeft w:val="0"/>
                          <w:marRight w:val="0"/>
                          <w:marTop w:val="0"/>
                          <w:marBottom w:val="0"/>
                          <w:divBdr>
                            <w:top w:val="none" w:sz="0" w:space="0" w:color="auto"/>
                            <w:left w:val="none" w:sz="0" w:space="0" w:color="auto"/>
                            <w:bottom w:val="none" w:sz="0" w:space="0" w:color="auto"/>
                            <w:right w:val="none" w:sz="0" w:space="0" w:color="auto"/>
                          </w:divBdr>
                        </w:div>
                        <w:div w:id="799344722">
                          <w:marLeft w:val="0"/>
                          <w:marRight w:val="0"/>
                          <w:marTop w:val="0"/>
                          <w:marBottom w:val="0"/>
                          <w:divBdr>
                            <w:top w:val="none" w:sz="0" w:space="0" w:color="auto"/>
                            <w:left w:val="none" w:sz="0" w:space="0" w:color="auto"/>
                            <w:bottom w:val="none" w:sz="0" w:space="0" w:color="auto"/>
                            <w:right w:val="none" w:sz="0" w:space="0" w:color="auto"/>
                          </w:divBdr>
                        </w:div>
                        <w:div w:id="1897933007">
                          <w:marLeft w:val="0"/>
                          <w:marRight w:val="0"/>
                          <w:marTop w:val="0"/>
                          <w:marBottom w:val="0"/>
                          <w:divBdr>
                            <w:top w:val="none" w:sz="0" w:space="0" w:color="auto"/>
                            <w:left w:val="none" w:sz="0" w:space="0" w:color="auto"/>
                            <w:bottom w:val="none" w:sz="0" w:space="0" w:color="auto"/>
                            <w:right w:val="none" w:sz="0" w:space="0" w:color="auto"/>
                          </w:divBdr>
                          <w:divsChild>
                            <w:div w:id="697241370">
                              <w:marLeft w:val="0"/>
                              <w:marRight w:val="0"/>
                              <w:marTop w:val="0"/>
                              <w:marBottom w:val="0"/>
                              <w:divBdr>
                                <w:top w:val="none" w:sz="0" w:space="0" w:color="auto"/>
                                <w:left w:val="none" w:sz="0" w:space="0" w:color="auto"/>
                                <w:bottom w:val="none" w:sz="0" w:space="0" w:color="auto"/>
                                <w:right w:val="none" w:sz="0" w:space="0" w:color="auto"/>
                              </w:divBdr>
                            </w:div>
                          </w:divsChild>
                        </w:div>
                        <w:div w:id="853225333">
                          <w:marLeft w:val="0"/>
                          <w:marRight w:val="0"/>
                          <w:marTop w:val="0"/>
                          <w:marBottom w:val="0"/>
                          <w:divBdr>
                            <w:top w:val="none" w:sz="0" w:space="0" w:color="auto"/>
                            <w:left w:val="none" w:sz="0" w:space="0" w:color="auto"/>
                            <w:bottom w:val="none" w:sz="0" w:space="0" w:color="auto"/>
                            <w:right w:val="none" w:sz="0" w:space="0" w:color="auto"/>
                          </w:divBdr>
                        </w:div>
                        <w:div w:id="540485261">
                          <w:marLeft w:val="0"/>
                          <w:marRight w:val="0"/>
                          <w:marTop w:val="0"/>
                          <w:marBottom w:val="0"/>
                          <w:divBdr>
                            <w:top w:val="none" w:sz="0" w:space="0" w:color="auto"/>
                            <w:left w:val="none" w:sz="0" w:space="0" w:color="auto"/>
                            <w:bottom w:val="none" w:sz="0" w:space="0" w:color="auto"/>
                            <w:right w:val="none" w:sz="0" w:space="0" w:color="auto"/>
                          </w:divBdr>
                        </w:div>
                        <w:div w:id="353920791">
                          <w:marLeft w:val="0"/>
                          <w:marRight w:val="0"/>
                          <w:marTop w:val="0"/>
                          <w:marBottom w:val="0"/>
                          <w:divBdr>
                            <w:top w:val="none" w:sz="0" w:space="0" w:color="auto"/>
                            <w:left w:val="none" w:sz="0" w:space="0" w:color="auto"/>
                            <w:bottom w:val="none" w:sz="0" w:space="0" w:color="auto"/>
                            <w:right w:val="none" w:sz="0" w:space="0" w:color="auto"/>
                          </w:divBdr>
                        </w:div>
                      </w:divsChild>
                    </w:div>
                    <w:div w:id="1010135306">
                      <w:blockQuote w:val="1"/>
                      <w:marLeft w:val="600"/>
                      <w:marRight w:val="0"/>
                      <w:marTop w:val="0"/>
                      <w:marBottom w:val="0"/>
                      <w:divBdr>
                        <w:top w:val="none" w:sz="0" w:space="0" w:color="auto"/>
                        <w:left w:val="none" w:sz="0" w:space="0" w:color="auto"/>
                        <w:bottom w:val="none" w:sz="0" w:space="0" w:color="auto"/>
                        <w:right w:val="none" w:sz="0" w:space="0" w:color="auto"/>
                      </w:divBdr>
                      <w:divsChild>
                        <w:div w:id="1612545533">
                          <w:marLeft w:val="0"/>
                          <w:marRight w:val="0"/>
                          <w:marTop w:val="0"/>
                          <w:marBottom w:val="0"/>
                          <w:divBdr>
                            <w:top w:val="none" w:sz="0" w:space="0" w:color="auto"/>
                            <w:left w:val="none" w:sz="0" w:space="0" w:color="auto"/>
                            <w:bottom w:val="none" w:sz="0" w:space="0" w:color="auto"/>
                            <w:right w:val="none" w:sz="0" w:space="0" w:color="auto"/>
                          </w:divBdr>
                        </w:div>
                        <w:div w:id="1976569299">
                          <w:marLeft w:val="0"/>
                          <w:marRight w:val="0"/>
                          <w:marTop w:val="0"/>
                          <w:marBottom w:val="0"/>
                          <w:divBdr>
                            <w:top w:val="none" w:sz="0" w:space="0" w:color="auto"/>
                            <w:left w:val="none" w:sz="0" w:space="0" w:color="auto"/>
                            <w:bottom w:val="none" w:sz="0" w:space="0" w:color="auto"/>
                            <w:right w:val="none" w:sz="0" w:space="0" w:color="auto"/>
                          </w:divBdr>
                        </w:div>
                        <w:div w:id="1974825720">
                          <w:marLeft w:val="0"/>
                          <w:marRight w:val="0"/>
                          <w:marTop w:val="0"/>
                          <w:marBottom w:val="0"/>
                          <w:divBdr>
                            <w:top w:val="none" w:sz="0" w:space="0" w:color="auto"/>
                            <w:left w:val="none" w:sz="0" w:space="0" w:color="auto"/>
                            <w:bottom w:val="none" w:sz="0" w:space="0" w:color="auto"/>
                            <w:right w:val="none" w:sz="0" w:space="0" w:color="auto"/>
                          </w:divBdr>
                        </w:div>
                      </w:divsChild>
                    </w:div>
                    <w:div w:id="607540508">
                      <w:marLeft w:val="0"/>
                      <w:marRight w:val="0"/>
                      <w:marTop w:val="0"/>
                      <w:marBottom w:val="0"/>
                      <w:divBdr>
                        <w:top w:val="none" w:sz="0" w:space="0" w:color="auto"/>
                        <w:left w:val="none" w:sz="0" w:space="0" w:color="auto"/>
                        <w:bottom w:val="none" w:sz="0" w:space="0" w:color="auto"/>
                        <w:right w:val="none" w:sz="0" w:space="0" w:color="auto"/>
                      </w:divBdr>
                      <w:divsChild>
                        <w:div w:id="1162544936">
                          <w:marLeft w:val="0"/>
                          <w:marRight w:val="0"/>
                          <w:marTop w:val="0"/>
                          <w:marBottom w:val="0"/>
                          <w:divBdr>
                            <w:top w:val="none" w:sz="0" w:space="0" w:color="auto"/>
                            <w:left w:val="none" w:sz="0" w:space="0" w:color="auto"/>
                            <w:bottom w:val="none" w:sz="0" w:space="0" w:color="auto"/>
                            <w:right w:val="none" w:sz="0" w:space="0" w:color="auto"/>
                          </w:divBdr>
                        </w:div>
                        <w:div w:id="195848494">
                          <w:marLeft w:val="0"/>
                          <w:marRight w:val="0"/>
                          <w:marTop w:val="0"/>
                          <w:marBottom w:val="0"/>
                          <w:divBdr>
                            <w:top w:val="none" w:sz="0" w:space="0" w:color="auto"/>
                            <w:left w:val="none" w:sz="0" w:space="0" w:color="auto"/>
                            <w:bottom w:val="none" w:sz="0" w:space="0" w:color="auto"/>
                            <w:right w:val="none" w:sz="0" w:space="0" w:color="auto"/>
                          </w:divBdr>
                        </w:div>
                        <w:div w:id="952054402">
                          <w:marLeft w:val="0"/>
                          <w:marRight w:val="0"/>
                          <w:marTop w:val="0"/>
                          <w:marBottom w:val="0"/>
                          <w:divBdr>
                            <w:top w:val="none" w:sz="0" w:space="0" w:color="auto"/>
                            <w:left w:val="none" w:sz="0" w:space="0" w:color="auto"/>
                            <w:bottom w:val="none" w:sz="0" w:space="0" w:color="auto"/>
                            <w:right w:val="none" w:sz="0" w:space="0" w:color="auto"/>
                          </w:divBdr>
                        </w:div>
                        <w:div w:id="1305504033">
                          <w:marLeft w:val="0"/>
                          <w:marRight w:val="0"/>
                          <w:marTop w:val="0"/>
                          <w:marBottom w:val="0"/>
                          <w:divBdr>
                            <w:top w:val="none" w:sz="0" w:space="0" w:color="auto"/>
                            <w:left w:val="none" w:sz="0" w:space="0" w:color="auto"/>
                            <w:bottom w:val="none" w:sz="0" w:space="0" w:color="auto"/>
                            <w:right w:val="none" w:sz="0" w:space="0" w:color="auto"/>
                          </w:divBdr>
                        </w:div>
                        <w:div w:id="1030112673">
                          <w:marLeft w:val="0"/>
                          <w:marRight w:val="0"/>
                          <w:marTop w:val="0"/>
                          <w:marBottom w:val="0"/>
                          <w:divBdr>
                            <w:top w:val="none" w:sz="0" w:space="0" w:color="auto"/>
                            <w:left w:val="none" w:sz="0" w:space="0" w:color="auto"/>
                            <w:bottom w:val="none" w:sz="0" w:space="0" w:color="auto"/>
                            <w:right w:val="none" w:sz="0" w:space="0" w:color="auto"/>
                          </w:divBdr>
                        </w:div>
                        <w:div w:id="1123498745">
                          <w:marLeft w:val="0"/>
                          <w:marRight w:val="0"/>
                          <w:marTop w:val="0"/>
                          <w:marBottom w:val="0"/>
                          <w:divBdr>
                            <w:top w:val="none" w:sz="0" w:space="0" w:color="auto"/>
                            <w:left w:val="none" w:sz="0" w:space="0" w:color="auto"/>
                            <w:bottom w:val="none" w:sz="0" w:space="0" w:color="auto"/>
                            <w:right w:val="none" w:sz="0" w:space="0" w:color="auto"/>
                          </w:divBdr>
                        </w:div>
                        <w:div w:id="31615602">
                          <w:marLeft w:val="0"/>
                          <w:marRight w:val="0"/>
                          <w:marTop w:val="0"/>
                          <w:marBottom w:val="0"/>
                          <w:divBdr>
                            <w:top w:val="none" w:sz="0" w:space="0" w:color="auto"/>
                            <w:left w:val="none" w:sz="0" w:space="0" w:color="auto"/>
                            <w:bottom w:val="none" w:sz="0" w:space="0" w:color="auto"/>
                            <w:right w:val="none" w:sz="0" w:space="0" w:color="auto"/>
                          </w:divBdr>
                        </w:div>
                        <w:div w:id="820999238">
                          <w:marLeft w:val="0"/>
                          <w:marRight w:val="0"/>
                          <w:marTop w:val="0"/>
                          <w:marBottom w:val="0"/>
                          <w:divBdr>
                            <w:top w:val="none" w:sz="0" w:space="0" w:color="auto"/>
                            <w:left w:val="none" w:sz="0" w:space="0" w:color="auto"/>
                            <w:bottom w:val="none" w:sz="0" w:space="0" w:color="auto"/>
                            <w:right w:val="none" w:sz="0" w:space="0" w:color="auto"/>
                          </w:divBdr>
                        </w:div>
                        <w:div w:id="1220676104">
                          <w:marLeft w:val="0"/>
                          <w:marRight w:val="0"/>
                          <w:marTop w:val="0"/>
                          <w:marBottom w:val="0"/>
                          <w:divBdr>
                            <w:top w:val="none" w:sz="0" w:space="0" w:color="auto"/>
                            <w:left w:val="none" w:sz="0" w:space="0" w:color="auto"/>
                            <w:bottom w:val="none" w:sz="0" w:space="0" w:color="auto"/>
                            <w:right w:val="none" w:sz="0" w:space="0" w:color="auto"/>
                          </w:divBdr>
                        </w:div>
                        <w:div w:id="1522890638">
                          <w:marLeft w:val="0"/>
                          <w:marRight w:val="0"/>
                          <w:marTop w:val="0"/>
                          <w:marBottom w:val="0"/>
                          <w:divBdr>
                            <w:top w:val="none" w:sz="0" w:space="0" w:color="auto"/>
                            <w:left w:val="none" w:sz="0" w:space="0" w:color="auto"/>
                            <w:bottom w:val="none" w:sz="0" w:space="0" w:color="auto"/>
                            <w:right w:val="none" w:sz="0" w:space="0" w:color="auto"/>
                          </w:divBdr>
                        </w:div>
                        <w:div w:id="1059984957">
                          <w:marLeft w:val="0"/>
                          <w:marRight w:val="0"/>
                          <w:marTop w:val="0"/>
                          <w:marBottom w:val="0"/>
                          <w:divBdr>
                            <w:top w:val="none" w:sz="0" w:space="0" w:color="auto"/>
                            <w:left w:val="none" w:sz="0" w:space="0" w:color="auto"/>
                            <w:bottom w:val="none" w:sz="0" w:space="0" w:color="auto"/>
                            <w:right w:val="none" w:sz="0" w:space="0" w:color="auto"/>
                          </w:divBdr>
                        </w:div>
                        <w:div w:id="1117217453">
                          <w:marLeft w:val="0"/>
                          <w:marRight w:val="0"/>
                          <w:marTop w:val="0"/>
                          <w:marBottom w:val="0"/>
                          <w:divBdr>
                            <w:top w:val="none" w:sz="0" w:space="0" w:color="auto"/>
                            <w:left w:val="none" w:sz="0" w:space="0" w:color="auto"/>
                            <w:bottom w:val="none" w:sz="0" w:space="0" w:color="auto"/>
                            <w:right w:val="none" w:sz="0" w:space="0" w:color="auto"/>
                          </w:divBdr>
                          <w:divsChild>
                            <w:div w:id="1403866646">
                              <w:marLeft w:val="0"/>
                              <w:marRight w:val="0"/>
                              <w:marTop w:val="0"/>
                              <w:marBottom w:val="0"/>
                              <w:divBdr>
                                <w:top w:val="none" w:sz="0" w:space="0" w:color="auto"/>
                                <w:left w:val="none" w:sz="0" w:space="0" w:color="auto"/>
                                <w:bottom w:val="none" w:sz="0" w:space="0" w:color="auto"/>
                                <w:right w:val="none" w:sz="0" w:space="0" w:color="auto"/>
                              </w:divBdr>
                              <w:divsChild>
                                <w:div w:id="320472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9136568">
                                      <w:marLeft w:val="0"/>
                                      <w:marRight w:val="0"/>
                                      <w:marTop w:val="0"/>
                                      <w:marBottom w:val="0"/>
                                      <w:divBdr>
                                        <w:top w:val="none" w:sz="0" w:space="0" w:color="auto"/>
                                        <w:left w:val="none" w:sz="0" w:space="0" w:color="auto"/>
                                        <w:bottom w:val="none" w:sz="0" w:space="0" w:color="auto"/>
                                        <w:right w:val="none" w:sz="0" w:space="0" w:color="auto"/>
                                      </w:divBdr>
                                    </w:div>
                                    <w:div w:id="2103795854">
                                      <w:marLeft w:val="0"/>
                                      <w:marRight w:val="0"/>
                                      <w:marTop w:val="0"/>
                                      <w:marBottom w:val="0"/>
                                      <w:divBdr>
                                        <w:top w:val="none" w:sz="0" w:space="0" w:color="auto"/>
                                        <w:left w:val="none" w:sz="0" w:space="0" w:color="auto"/>
                                        <w:bottom w:val="none" w:sz="0" w:space="0" w:color="auto"/>
                                        <w:right w:val="none" w:sz="0" w:space="0" w:color="auto"/>
                                      </w:divBdr>
                                    </w:div>
                                    <w:div w:id="1241792204">
                                      <w:marLeft w:val="0"/>
                                      <w:marRight w:val="0"/>
                                      <w:marTop w:val="0"/>
                                      <w:marBottom w:val="0"/>
                                      <w:divBdr>
                                        <w:top w:val="none" w:sz="0" w:space="0" w:color="auto"/>
                                        <w:left w:val="none" w:sz="0" w:space="0" w:color="auto"/>
                                        <w:bottom w:val="none" w:sz="0" w:space="0" w:color="auto"/>
                                        <w:right w:val="none" w:sz="0" w:space="0" w:color="auto"/>
                                      </w:divBdr>
                                    </w:div>
                                    <w:div w:id="1112434810">
                                      <w:marLeft w:val="0"/>
                                      <w:marRight w:val="0"/>
                                      <w:marTop w:val="0"/>
                                      <w:marBottom w:val="0"/>
                                      <w:divBdr>
                                        <w:top w:val="none" w:sz="0" w:space="0" w:color="auto"/>
                                        <w:left w:val="none" w:sz="0" w:space="0" w:color="auto"/>
                                        <w:bottom w:val="none" w:sz="0" w:space="0" w:color="auto"/>
                                        <w:right w:val="none" w:sz="0" w:space="0" w:color="auto"/>
                                      </w:divBdr>
                                    </w:div>
                                    <w:div w:id="271518541">
                                      <w:marLeft w:val="0"/>
                                      <w:marRight w:val="0"/>
                                      <w:marTop w:val="0"/>
                                      <w:marBottom w:val="0"/>
                                      <w:divBdr>
                                        <w:top w:val="none" w:sz="0" w:space="0" w:color="auto"/>
                                        <w:left w:val="none" w:sz="0" w:space="0" w:color="auto"/>
                                        <w:bottom w:val="none" w:sz="0" w:space="0" w:color="auto"/>
                                        <w:right w:val="none" w:sz="0" w:space="0" w:color="auto"/>
                                      </w:divBdr>
                                      <w:divsChild>
                                        <w:div w:id="792140294">
                                          <w:marLeft w:val="0"/>
                                          <w:marRight w:val="0"/>
                                          <w:marTop w:val="0"/>
                                          <w:marBottom w:val="0"/>
                                          <w:divBdr>
                                            <w:top w:val="none" w:sz="0" w:space="0" w:color="auto"/>
                                            <w:left w:val="none" w:sz="0" w:space="0" w:color="auto"/>
                                            <w:bottom w:val="none" w:sz="0" w:space="0" w:color="auto"/>
                                            <w:right w:val="none" w:sz="0" w:space="0" w:color="auto"/>
                                          </w:divBdr>
                                        </w:div>
                                        <w:div w:id="1717122803">
                                          <w:marLeft w:val="0"/>
                                          <w:marRight w:val="0"/>
                                          <w:marTop w:val="0"/>
                                          <w:marBottom w:val="0"/>
                                          <w:divBdr>
                                            <w:top w:val="none" w:sz="0" w:space="0" w:color="auto"/>
                                            <w:left w:val="none" w:sz="0" w:space="0" w:color="auto"/>
                                            <w:bottom w:val="none" w:sz="0" w:space="0" w:color="auto"/>
                                            <w:right w:val="none" w:sz="0" w:space="0" w:color="auto"/>
                                          </w:divBdr>
                                        </w:div>
                                        <w:div w:id="396708864">
                                          <w:marLeft w:val="0"/>
                                          <w:marRight w:val="0"/>
                                          <w:marTop w:val="0"/>
                                          <w:marBottom w:val="0"/>
                                          <w:divBdr>
                                            <w:top w:val="none" w:sz="0" w:space="0" w:color="auto"/>
                                            <w:left w:val="none" w:sz="0" w:space="0" w:color="auto"/>
                                            <w:bottom w:val="none" w:sz="0" w:space="0" w:color="auto"/>
                                            <w:right w:val="none" w:sz="0" w:space="0" w:color="auto"/>
                                          </w:divBdr>
                                        </w:div>
                                        <w:div w:id="797919639">
                                          <w:marLeft w:val="0"/>
                                          <w:marRight w:val="0"/>
                                          <w:marTop w:val="0"/>
                                          <w:marBottom w:val="0"/>
                                          <w:divBdr>
                                            <w:top w:val="none" w:sz="0" w:space="0" w:color="auto"/>
                                            <w:left w:val="none" w:sz="0" w:space="0" w:color="auto"/>
                                            <w:bottom w:val="none" w:sz="0" w:space="0" w:color="auto"/>
                                            <w:right w:val="none" w:sz="0" w:space="0" w:color="auto"/>
                                          </w:divBdr>
                                        </w:div>
                                        <w:div w:id="941381323">
                                          <w:marLeft w:val="0"/>
                                          <w:marRight w:val="0"/>
                                          <w:marTop w:val="0"/>
                                          <w:marBottom w:val="0"/>
                                          <w:divBdr>
                                            <w:top w:val="none" w:sz="0" w:space="0" w:color="auto"/>
                                            <w:left w:val="none" w:sz="0" w:space="0" w:color="auto"/>
                                            <w:bottom w:val="none" w:sz="0" w:space="0" w:color="auto"/>
                                            <w:right w:val="none" w:sz="0" w:space="0" w:color="auto"/>
                                          </w:divBdr>
                                        </w:div>
                                        <w:div w:id="1040980466">
                                          <w:marLeft w:val="0"/>
                                          <w:marRight w:val="0"/>
                                          <w:marTop w:val="0"/>
                                          <w:marBottom w:val="0"/>
                                          <w:divBdr>
                                            <w:top w:val="none" w:sz="0" w:space="0" w:color="auto"/>
                                            <w:left w:val="none" w:sz="0" w:space="0" w:color="auto"/>
                                            <w:bottom w:val="none" w:sz="0" w:space="0" w:color="auto"/>
                                            <w:right w:val="none" w:sz="0" w:space="0" w:color="auto"/>
                                          </w:divBdr>
                                        </w:div>
                                        <w:div w:id="959845861">
                                          <w:marLeft w:val="0"/>
                                          <w:marRight w:val="0"/>
                                          <w:marTop w:val="0"/>
                                          <w:marBottom w:val="0"/>
                                          <w:divBdr>
                                            <w:top w:val="none" w:sz="0" w:space="0" w:color="auto"/>
                                            <w:left w:val="none" w:sz="0" w:space="0" w:color="auto"/>
                                            <w:bottom w:val="none" w:sz="0" w:space="0" w:color="auto"/>
                                            <w:right w:val="none" w:sz="0" w:space="0" w:color="auto"/>
                                          </w:divBdr>
                                          <w:divsChild>
                                            <w:div w:id="1545948039">
                                              <w:marLeft w:val="0"/>
                                              <w:marRight w:val="0"/>
                                              <w:marTop w:val="0"/>
                                              <w:marBottom w:val="0"/>
                                              <w:divBdr>
                                                <w:top w:val="none" w:sz="0" w:space="0" w:color="auto"/>
                                                <w:left w:val="none" w:sz="0" w:space="0" w:color="auto"/>
                                                <w:bottom w:val="none" w:sz="0" w:space="0" w:color="auto"/>
                                                <w:right w:val="none" w:sz="0" w:space="0" w:color="auto"/>
                                              </w:divBdr>
                                            </w:div>
                                            <w:div w:id="460849215">
                                              <w:marLeft w:val="0"/>
                                              <w:marRight w:val="0"/>
                                              <w:marTop w:val="0"/>
                                              <w:marBottom w:val="0"/>
                                              <w:divBdr>
                                                <w:top w:val="none" w:sz="0" w:space="0" w:color="auto"/>
                                                <w:left w:val="none" w:sz="0" w:space="0" w:color="auto"/>
                                                <w:bottom w:val="none" w:sz="0" w:space="0" w:color="auto"/>
                                                <w:right w:val="none" w:sz="0" w:space="0" w:color="auto"/>
                                              </w:divBdr>
                                            </w:div>
                                            <w:div w:id="1924098217">
                                              <w:marLeft w:val="0"/>
                                              <w:marRight w:val="0"/>
                                              <w:marTop w:val="0"/>
                                              <w:marBottom w:val="0"/>
                                              <w:divBdr>
                                                <w:top w:val="none" w:sz="0" w:space="0" w:color="auto"/>
                                                <w:left w:val="none" w:sz="0" w:space="0" w:color="auto"/>
                                                <w:bottom w:val="none" w:sz="0" w:space="0" w:color="auto"/>
                                                <w:right w:val="none" w:sz="0" w:space="0" w:color="auto"/>
                                              </w:divBdr>
                                            </w:div>
                                            <w:div w:id="1416243278">
                                              <w:marLeft w:val="0"/>
                                              <w:marRight w:val="0"/>
                                              <w:marTop w:val="0"/>
                                              <w:marBottom w:val="0"/>
                                              <w:divBdr>
                                                <w:top w:val="none" w:sz="0" w:space="0" w:color="auto"/>
                                                <w:left w:val="none" w:sz="0" w:space="0" w:color="auto"/>
                                                <w:bottom w:val="none" w:sz="0" w:space="0" w:color="auto"/>
                                                <w:right w:val="none" w:sz="0" w:space="0" w:color="auto"/>
                                              </w:divBdr>
                                            </w:div>
                                            <w:div w:id="1581476873">
                                              <w:marLeft w:val="0"/>
                                              <w:marRight w:val="0"/>
                                              <w:marTop w:val="0"/>
                                              <w:marBottom w:val="0"/>
                                              <w:divBdr>
                                                <w:top w:val="none" w:sz="0" w:space="0" w:color="auto"/>
                                                <w:left w:val="none" w:sz="0" w:space="0" w:color="auto"/>
                                                <w:bottom w:val="none" w:sz="0" w:space="0" w:color="auto"/>
                                                <w:right w:val="none" w:sz="0" w:space="0" w:color="auto"/>
                                              </w:divBdr>
                                            </w:div>
                                            <w:div w:id="793407671">
                                              <w:marLeft w:val="0"/>
                                              <w:marRight w:val="0"/>
                                              <w:marTop w:val="0"/>
                                              <w:marBottom w:val="0"/>
                                              <w:divBdr>
                                                <w:top w:val="none" w:sz="0" w:space="0" w:color="auto"/>
                                                <w:left w:val="none" w:sz="0" w:space="0" w:color="auto"/>
                                                <w:bottom w:val="none" w:sz="0" w:space="0" w:color="auto"/>
                                                <w:right w:val="none" w:sz="0" w:space="0" w:color="auto"/>
                                              </w:divBdr>
                                            </w:div>
                                            <w:div w:id="967780535">
                                              <w:marLeft w:val="0"/>
                                              <w:marRight w:val="0"/>
                                              <w:marTop w:val="0"/>
                                              <w:marBottom w:val="0"/>
                                              <w:divBdr>
                                                <w:top w:val="none" w:sz="0" w:space="0" w:color="auto"/>
                                                <w:left w:val="none" w:sz="0" w:space="0" w:color="auto"/>
                                                <w:bottom w:val="none" w:sz="0" w:space="0" w:color="auto"/>
                                                <w:right w:val="none" w:sz="0" w:space="0" w:color="auto"/>
                                              </w:divBdr>
                                            </w:div>
                                            <w:div w:id="30285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cqc.org.uk/sites/default/files/CM071807_Item7_Speaking_up_whistleblowing.pdf" TargetMode="External"/><Relationship Id="rId5" Type="http://schemas.openxmlformats.org/officeDocument/2006/relationships/hyperlink" Target="mailto:matthew.docherty@cqc.org.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404</Words>
  <Characters>2307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2018-09-23T11:53:00Z</dcterms:created>
  <dcterms:modified xsi:type="dcterms:W3CDTF">2018-09-23T11:56:00Z</dcterms:modified>
</cp:coreProperties>
</file>