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FB7AD" w14:textId="77777777" w:rsidR="00605E48" w:rsidRPr="008B63BD" w:rsidRDefault="006740B6">
      <w:pPr>
        <w:rPr>
          <w:b/>
          <w:sz w:val="28"/>
          <w:szCs w:val="28"/>
        </w:rPr>
      </w:pPr>
      <w:bookmarkStart w:id="0" w:name="_GoBack"/>
      <w:bookmarkEnd w:id="0"/>
      <w:r w:rsidRPr="008B63BD">
        <w:rPr>
          <w:b/>
          <w:sz w:val="28"/>
          <w:szCs w:val="28"/>
        </w:rPr>
        <w:t>Protection</w:t>
      </w:r>
    </w:p>
    <w:p w14:paraId="43365312" w14:textId="77777777" w:rsidR="006740B6" w:rsidRPr="008B63BD" w:rsidRDefault="006740B6">
      <w:pPr>
        <w:rPr>
          <w:sz w:val="28"/>
          <w:szCs w:val="28"/>
        </w:rPr>
      </w:pPr>
    </w:p>
    <w:p w14:paraId="161DB09C" w14:textId="77777777" w:rsidR="006740B6" w:rsidRPr="008B63BD" w:rsidRDefault="006740B6">
      <w:pPr>
        <w:rPr>
          <w:sz w:val="28"/>
          <w:szCs w:val="28"/>
        </w:rPr>
      </w:pPr>
      <w:r w:rsidRPr="008B63BD">
        <w:rPr>
          <w:sz w:val="28"/>
          <w:szCs w:val="28"/>
        </w:rPr>
        <w:t>International best practice standards that require whistleblowing law to actively protect whistleblowers can be found in:</w:t>
      </w:r>
    </w:p>
    <w:p w14:paraId="0C0D06B3" w14:textId="77777777" w:rsidR="006740B6" w:rsidRPr="008B63BD" w:rsidRDefault="006740B6">
      <w:pPr>
        <w:rPr>
          <w:sz w:val="28"/>
          <w:szCs w:val="28"/>
        </w:rPr>
      </w:pPr>
    </w:p>
    <w:p w14:paraId="6D0AA924" w14:textId="6E87B3E7" w:rsidR="008B63BD" w:rsidRPr="008B63BD" w:rsidRDefault="00441142" w:rsidP="008B63BD">
      <w:pPr>
        <w:pStyle w:val="p1"/>
        <w:numPr>
          <w:ilvl w:val="0"/>
          <w:numId w:val="4"/>
        </w:numPr>
        <w:rPr>
          <w:rFonts w:asciiTheme="minorHAnsi" w:hAnsiTheme="minorHAnsi"/>
          <w:sz w:val="28"/>
          <w:szCs w:val="28"/>
        </w:rPr>
      </w:pPr>
      <w:r w:rsidRPr="008B63BD">
        <w:rPr>
          <w:rFonts w:asciiTheme="minorHAnsi" w:hAnsiTheme="minorHAnsi"/>
          <w:sz w:val="28"/>
          <w:szCs w:val="28"/>
        </w:rPr>
        <w:t xml:space="preserve">OECD report </w:t>
      </w:r>
      <w:r w:rsidRPr="008B63BD">
        <w:rPr>
          <w:rStyle w:val="apple-converted-space"/>
          <w:rFonts w:asciiTheme="minorHAnsi" w:hAnsiTheme="minorHAnsi"/>
          <w:sz w:val="28"/>
          <w:szCs w:val="28"/>
        </w:rPr>
        <w:t>‘</w:t>
      </w:r>
      <w:proofErr w:type="spellStart"/>
      <w:r w:rsidRPr="008B63BD">
        <w:rPr>
          <w:rFonts w:asciiTheme="minorHAnsi" w:hAnsiTheme="minorHAnsi"/>
          <w:sz w:val="28"/>
          <w:szCs w:val="28"/>
        </w:rPr>
        <w:t>Whistleblower</w:t>
      </w:r>
      <w:proofErr w:type="spellEnd"/>
      <w:r w:rsidRPr="008B63BD">
        <w:rPr>
          <w:rFonts w:asciiTheme="minorHAnsi" w:hAnsiTheme="minorHAnsi"/>
          <w:sz w:val="28"/>
          <w:szCs w:val="28"/>
        </w:rPr>
        <w:t xml:space="preserve"> protection: encouraging reporting’ 2012</w:t>
      </w:r>
    </w:p>
    <w:p w14:paraId="3B8ED8C1" w14:textId="77777777" w:rsidR="008B63BD" w:rsidRPr="008B63BD" w:rsidRDefault="008B63BD" w:rsidP="008B63BD">
      <w:pPr>
        <w:pStyle w:val="p1"/>
        <w:ind w:left="720"/>
        <w:rPr>
          <w:rFonts w:asciiTheme="minorHAnsi" w:hAnsiTheme="minorHAnsi"/>
          <w:sz w:val="28"/>
          <w:szCs w:val="28"/>
        </w:rPr>
      </w:pPr>
    </w:p>
    <w:p w14:paraId="70724DC1" w14:textId="77777777" w:rsidR="008B63BD" w:rsidRPr="008B63BD" w:rsidRDefault="002E4544" w:rsidP="008B63BD">
      <w:pPr>
        <w:pStyle w:val="p2"/>
        <w:ind w:left="720"/>
        <w:rPr>
          <w:rStyle w:val="apple-converted-space"/>
          <w:rFonts w:asciiTheme="minorHAnsi" w:hAnsiTheme="minorHAnsi"/>
          <w:sz w:val="28"/>
          <w:szCs w:val="28"/>
        </w:rPr>
      </w:pPr>
      <w:hyperlink r:id="rId5" w:history="1">
        <w:r w:rsidR="008B63BD" w:rsidRPr="008B63BD">
          <w:rPr>
            <w:rStyle w:val="Hyperlink"/>
            <w:rFonts w:asciiTheme="minorHAnsi" w:hAnsiTheme="minorHAnsi"/>
            <w:sz w:val="28"/>
            <w:szCs w:val="28"/>
          </w:rPr>
          <w:t>http://www.oecd.org/cleangovbiz/toolkit/50042935.pdf</w:t>
        </w:r>
      </w:hyperlink>
    </w:p>
    <w:p w14:paraId="083139EF" w14:textId="77777777" w:rsidR="008B63BD" w:rsidRPr="008B63BD" w:rsidRDefault="008B63BD" w:rsidP="008B63BD">
      <w:pPr>
        <w:pStyle w:val="p1"/>
        <w:rPr>
          <w:rFonts w:asciiTheme="minorHAnsi" w:hAnsiTheme="minorHAnsi"/>
          <w:sz w:val="28"/>
          <w:szCs w:val="28"/>
        </w:rPr>
      </w:pPr>
    </w:p>
    <w:p w14:paraId="23A0EB45" w14:textId="7C1D396E" w:rsidR="008B63BD" w:rsidRPr="008B63BD" w:rsidRDefault="008B63BD" w:rsidP="008B63BD">
      <w:pPr>
        <w:pStyle w:val="ListParagraph"/>
        <w:numPr>
          <w:ilvl w:val="0"/>
          <w:numId w:val="4"/>
        </w:numPr>
        <w:rPr>
          <w:rFonts w:eastAsia="Times New Roman" w:cs="Times New Roman"/>
          <w:sz w:val="28"/>
          <w:szCs w:val="28"/>
          <w:lang w:eastAsia="en-GB"/>
        </w:rPr>
      </w:pPr>
      <w:r w:rsidRPr="008B63BD">
        <w:rPr>
          <w:sz w:val="28"/>
          <w:szCs w:val="28"/>
        </w:rPr>
        <w:t xml:space="preserve">OCED G20 report G20 </w:t>
      </w:r>
      <w:r w:rsidRPr="008B63BD">
        <w:rPr>
          <w:rFonts w:eastAsia="Times New Roman" w:cs="Times New Roman"/>
          <w:sz w:val="28"/>
          <w:szCs w:val="28"/>
          <w:lang w:eastAsia="en-GB"/>
        </w:rPr>
        <w:t xml:space="preserve">Study on </w:t>
      </w:r>
      <w:proofErr w:type="spellStart"/>
      <w:r w:rsidRPr="008B63BD">
        <w:rPr>
          <w:rFonts w:eastAsia="Times New Roman" w:cs="Times New Roman"/>
          <w:sz w:val="28"/>
          <w:szCs w:val="28"/>
          <w:lang w:eastAsia="en-GB"/>
        </w:rPr>
        <w:t>Whistleblower</w:t>
      </w:r>
      <w:proofErr w:type="spellEnd"/>
      <w:r w:rsidRPr="008B63BD">
        <w:rPr>
          <w:rFonts w:eastAsia="Times New Roman" w:cs="Times New Roman"/>
          <w:sz w:val="28"/>
          <w:szCs w:val="28"/>
          <w:lang w:eastAsia="en-GB"/>
        </w:rPr>
        <w:t xml:space="preserve"> Protection Frameworks, Compendium of Best Practices and Guiding Principles for Legislation</w:t>
      </w:r>
    </w:p>
    <w:p w14:paraId="4D25BB4A" w14:textId="77777777" w:rsidR="008B63BD" w:rsidRPr="008B63BD" w:rsidRDefault="008B63BD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</w:p>
    <w:p w14:paraId="670DA2CC" w14:textId="54BE47AF" w:rsidR="008B63BD" w:rsidRPr="008B63BD" w:rsidRDefault="002E4544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  <w:hyperlink r:id="rId6" w:history="1">
        <w:r w:rsidR="008B63BD" w:rsidRPr="008B63BD">
          <w:rPr>
            <w:rStyle w:val="Hyperlink"/>
            <w:rFonts w:eastAsia="Times New Roman" w:cs="Times New Roman"/>
            <w:sz w:val="28"/>
            <w:szCs w:val="28"/>
            <w:lang w:eastAsia="en-GB"/>
          </w:rPr>
          <w:t>https://minhalexander.files.wordpress.com/2018/07/oecd-best-practice-study-48972967.pdf</w:t>
        </w:r>
      </w:hyperlink>
    </w:p>
    <w:p w14:paraId="182400E6" w14:textId="186E5483" w:rsidR="00441142" w:rsidRPr="008B63BD" w:rsidRDefault="00441142" w:rsidP="008B63BD">
      <w:pPr>
        <w:pStyle w:val="p2"/>
        <w:rPr>
          <w:rFonts w:asciiTheme="minorHAnsi" w:hAnsiTheme="minorHAnsi"/>
          <w:sz w:val="28"/>
          <w:szCs w:val="28"/>
        </w:rPr>
      </w:pPr>
    </w:p>
    <w:p w14:paraId="7AB508DE" w14:textId="77777777" w:rsidR="008B63BD" w:rsidRPr="008B63BD" w:rsidRDefault="007B6CFD" w:rsidP="008B63BD">
      <w:pPr>
        <w:pStyle w:val="Heading4"/>
        <w:numPr>
          <w:ilvl w:val="0"/>
          <w:numId w:val="4"/>
        </w:numPr>
        <w:shd w:val="clear" w:color="auto" w:fill="FFFFFF"/>
        <w:spacing w:before="150" w:beforeAutospacing="0" w:after="150" w:afterAutospacing="0" w:line="345" w:lineRule="atLeast"/>
        <w:rPr>
          <w:rFonts w:asciiTheme="minorHAnsi" w:hAnsiTheme="minorHAnsi"/>
          <w:b w:val="0"/>
          <w:sz w:val="28"/>
          <w:szCs w:val="28"/>
        </w:rPr>
      </w:pPr>
      <w:r w:rsidRPr="008B63BD">
        <w:rPr>
          <w:rFonts w:asciiTheme="minorHAnsi" w:hAnsiTheme="minorHAnsi"/>
          <w:b w:val="0"/>
          <w:sz w:val="28"/>
          <w:szCs w:val="28"/>
        </w:rPr>
        <w:t xml:space="preserve">Council of Europe recommendation on protecting whistleblowers April 2014 </w:t>
      </w:r>
      <w:r w:rsidRPr="008B63BD">
        <w:rPr>
          <w:rFonts w:asciiTheme="minorHAnsi" w:eastAsia="Times New Roman" w:hAnsiTheme="minorHAnsi"/>
          <w:b w:val="0"/>
          <w:bCs w:val="0"/>
          <w:color w:val="161616"/>
          <w:sz w:val="28"/>
          <w:szCs w:val="28"/>
        </w:rPr>
        <w:t>CM/</w:t>
      </w:r>
      <w:proofErr w:type="gramStart"/>
      <w:r w:rsidRPr="008B63BD">
        <w:rPr>
          <w:rFonts w:asciiTheme="minorHAnsi" w:eastAsia="Times New Roman" w:hAnsiTheme="minorHAnsi"/>
          <w:b w:val="0"/>
          <w:bCs w:val="0"/>
          <w:color w:val="161616"/>
          <w:sz w:val="28"/>
          <w:szCs w:val="28"/>
        </w:rPr>
        <w:t>Rec(</w:t>
      </w:r>
      <w:proofErr w:type="gramEnd"/>
      <w:r w:rsidRPr="008B63BD">
        <w:rPr>
          <w:rFonts w:asciiTheme="minorHAnsi" w:eastAsia="Times New Roman" w:hAnsiTheme="minorHAnsi"/>
          <w:b w:val="0"/>
          <w:bCs w:val="0"/>
          <w:color w:val="161616"/>
          <w:sz w:val="28"/>
          <w:szCs w:val="28"/>
        </w:rPr>
        <w:t>2014)7</w:t>
      </w:r>
    </w:p>
    <w:p w14:paraId="02FF0D48" w14:textId="0E221900" w:rsidR="006740B6" w:rsidRPr="008B63BD" w:rsidRDefault="002E4544" w:rsidP="008B63BD">
      <w:pPr>
        <w:pStyle w:val="Heading4"/>
        <w:shd w:val="clear" w:color="auto" w:fill="FFFFFF"/>
        <w:spacing w:before="150" w:beforeAutospacing="0" w:after="150" w:afterAutospacing="0" w:line="345" w:lineRule="atLeast"/>
        <w:ind w:left="720"/>
        <w:rPr>
          <w:rFonts w:asciiTheme="minorHAnsi" w:hAnsiTheme="minorHAnsi"/>
          <w:b w:val="0"/>
          <w:sz w:val="28"/>
          <w:szCs w:val="28"/>
        </w:rPr>
      </w:pPr>
      <w:hyperlink r:id="rId7" w:history="1">
        <w:r w:rsidR="007B6CFD" w:rsidRPr="008B63BD">
          <w:rPr>
            <w:rStyle w:val="Hyperlink"/>
            <w:rFonts w:asciiTheme="minorHAnsi" w:hAnsiTheme="minorHAnsi"/>
            <w:b w:val="0"/>
            <w:sz w:val="28"/>
            <w:szCs w:val="28"/>
          </w:rPr>
          <w:t>https://rm.coe.int/16807096c7</w:t>
        </w:r>
      </w:hyperlink>
    </w:p>
    <w:p w14:paraId="0DAD385C" w14:textId="77777777" w:rsidR="007B6CFD" w:rsidRPr="008B63BD" w:rsidRDefault="007B6CFD" w:rsidP="0038256F">
      <w:pPr>
        <w:ind w:left="720"/>
        <w:rPr>
          <w:sz w:val="28"/>
          <w:szCs w:val="28"/>
        </w:rPr>
      </w:pPr>
    </w:p>
    <w:p w14:paraId="7E90F1C1" w14:textId="6C12B700" w:rsidR="004B381A" w:rsidRPr="008B63BD" w:rsidRDefault="004B381A" w:rsidP="00774B8B">
      <w:pPr>
        <w:pStyle w:val="ListParagraph"/>
        <w:numPr>
          <w:ilvl w:val="0"/>
          <w:numId w:val="4"/>
        </w:numPr>
        <w:rPr>
          <w:rFonts w:eastAsia="Times New Roman" w:cs="Times New Roman"/>
          <w:sz w:val="28"/>
          <w:szCs w:val="28"/>
          <w:lang w:eastAsia="en-GB"/>
        </w:rPr>
      </w:pPr>
      <w:r w:rsidRPr="008B63BD">
        <w:rPr>
          <w:sz w:val="28"/>
          <w:szCs w:val="28"/>
        </w:rPr>
        <w:t xml:space="preserve">UN Convention against Corruption, </w:t>
      </w:r>
      <w:r w:rsidRPr="008B63BD">
        <w:rPr>
          <w:rFonts w:eastAsia="Times New Roman" w:cs="Times New Roman"/>
          <w:sz w:val="28"/>
          <w:szCs w:val="28"/>
          <w:lang w:eastAsia="en-GB"/>
        </w:rPr>
        <w:t>General Assembly resolution 58/4 of 31 October 2003</w:t>
      </w:r>
    </w:p>
    <w:p w14:paraId="78B1FC41" w14:textId="2939CC08" w:rsidR="004B381A" w:rsidRPr="008B63BD" w:rsidRDefault="004B381A" w:rsidP="0038256F">
      <w:pPr>
        <w:ind w:left="720"/>
        <w:rPr>
          <w:sz w:val="28"/>
          <w:szCs w:val="28"/>
        </w:rPr>
      </w:pPr>
    </w:p>
    <w:p w14:paraId="5F27423F" w14:textId="48A6272D" w:rsidR="004B381A" w:rsidRPr="008B63BD" w:rsidRDefault="002E4544" w:rsidP="0076439F">
      <w:pPr>
        <w:ind w:left="720"/>
        <w:rPr>
          <w:sz w:val="28"/>
          <w:szCs w:val="28"/>
        </w:rPr>
      </w:pPr>
      <w:hyperlink r:id="rId8" w:history="1">
        <w:r w:rsidR="004B381A" w:rsidRPr="008B63BD">
          <w:rPr>
            <w:rStyle w:val="Hyperlink"/>
            <w:sz w:val="28"/>
            <w:szCs w:val="28"/>
          </w:rPr>
          <w:t>https://www.unodc.org/documents/treaties/UNCAC/Publications/Convention/08-50026_E.pdf</w:t>
        </w:r>
      </w:hyperlink>
    </w:p>
    <w:p w14:paraId="46EC61A9" w14:textId="77777777" w:rsidR="004B381A" w:rsidRPr="008B63BD" w:rsidRDefault="004B381A" w:rsidP="0038256F">
      <w:pPr>
        <w:ind w:left="720"/>
        <w:rPr>
          <w:sz w:val="28"/>
          <w:szCs w:val="28"/>
        </w:rPr>
      </w:pPr>
    </w:p>
    <w:p w14:paraId="5AE7BBEF" w14:textId="0F39B9ED" w:rsidR="00774B8B" w:rsidRPr="008B63BD" w:rsidRDefault="0038256F" w:rsidP="00774B8B">
      <w:pPr>
        <w:pStyle w:val="Heading2"/>
        <w:numPr>
          <w:ilvl w:val="0"/>
          <w:numId w:val="4"/>
        </w:numPr>
        <w:shd w:val="clear" w:color="auto" w:fill="FFFFFF"/>
        <w:rPr>
          <w:rFonts w:asciiTheme="minorHAnsi" w:eastAsia="Times New Roman" w:hAnsiTheme="minorHAnsi"/>
          <w:bCs/>
          <w:color w:val="000000" w:themeColor="text1"/>
          <w:sz w:val="28"/>
          <w:szCs w:val="28"/>
        </w:rPr>
      </w:pPr>
      <w:r w:rsidRPr="008B63BD">
        <w:rPr>
          <w:rFonts w:asciiTheme="minorHAnsi" w:hAnsiTheme="minorHAnsi"/>
          <w:color w:val="000000" w:themeColor="text1"/>
          <w:sz w:val="28"/>
          <w:szCs w:val="28"/>
        </w:rPr>
        <w:t xml:space="preserve">UN Special Rapporteur David Kaye: </w:t>
      </w:r>
      <w:r w:rsidRPr="008B63BD">
        <w:rPr>
          <w:rFonts w:asciiTheme="minorHAnsi" w:eastAsia="Times New Roman" w:hAnsiTheme="minorHAnsi"/>
          <w:bCs/>
          <w:color w:val="000000" w:themeColor="text1"/>
          <w:sz w:val="28"/>
          <w:szCs w:val="28"/>
        </w:rPr>
        <w:t>Report of the Special Rapporteur to the General Assembly on the Protection of Sources and Whistleblowers, 2015</w:t>
      </w:r>
      <w:r w:rsidR="00774B8B" w:rsidRPr="008B63BD">
        <w:rPr>
          <w:rFonts w:asciiTheme="minorHAnsi" w:hAnsiTheme="minorHAnsi"/>
          <w:sz w:val="28"/>
          <w:szCs w:val="28"/>
        </w:rPr>
        <w:t xml:space="preserve"> </w:t>
      </w:r>
    </w:p>
    <w:p w14:paraId="50491224" w14:textId="77777777" w:rsidR="0038256F" w:rsidRPr="008B63BD" w:rsidRDefault="0038256F" w:rsidP="0038256F">
      <w:pPr>
        <w:ind w:left="720"/>
        <w:rPr>
          <w:sz w:val="28"/>
          <w:szCs w:val="28"/>
        </w:rPr>
      </w:pPr>
    </w:p>
    <w:p w14:paraId="0D926448" w14:textId="4D76D426" w:rsidR="00774B8B" w:rsidRPr="008B63BD" w:rsidRDefault="0038256F" w:rsidP="0076439F">
      <w:pPr>
        <w:ind w:left="720"/>
        <w:rPr>
          <w:sz w:val="28"/>
          <w:szCs w:val="28"/>
        </w:rPr>
      </w:pPr>
      <w:hyperlink r:id="rId9" w:history="1">
        <w:r w:rsidRPr="008B63BD">
          <w:rPr>
            <w:rStyle w:val="Hyperlink"/>
            <w:sz w:val="28"/>
            <w:szCs w:val="28"/>
          </w:rPr>
          <w:t>http://www.un.org/en/ga/search/view_doc.asp?symbol=A/70/361</w:t>
        </w:r>
      </w:hyperlink>
    </w:p>
    <w:p w14:paraId="4714249E" w14:textId="77777777" w:rsidR="00774B8B" w:rsidRPr="008B63BD" w:rsidRDefault="00774B8B" w:rsidP="00774B8B">
      <w:pPr>
        <w:pStyle w:val="ListParagraph"/>
        <w:rPr>
          <w:sz w:val="28"/>
          <w:szCs w:val="28"/>
        </w:rPr>
      </w:pPr>
    </w:p>
    <w:p w14:paraId="49BDBD34" w14:textId="07F36845" w:rsidR="00774B8B" w:rsidRPr="008B63BD" w:rsidRDefault="00774B8B" w:rsidP="00774B8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8B63BD">
        <w:rPr>
          <w:sz w:val="28"/>
          <w:szCs w:val="28"/>
        </w:rPr>
        <w:t xml:space="preserve">EU proposed directive on </w:t>
      </w:r>
      <w:proofErr w:type="spellStart"/>
      <w:r w:rsidRPr="008B63BD">
        <w:rPr>
          <w:sz w:val="28"/>
          <w:szCs w:val="28"/>
        </w:rPr>
        <w:t>whistleblower</w:t>
      </w:r>
      <w:proofErr w:type="spellEnd"/>
      <w:r w:rsidRPr="008B63BD">
        <w:rPr>
          <w:sz w:val="28"/>
          <w:szCs w:val="28"/>
        </w:rPr>
        <w:t xml:space="preserve"> protection </w:t>
      </w:r>
      <w:proofErr w:type="gramStart"/>
      <w:r w:rsidRPr="008B63BD">
        <w:rPr>
          <w:rFonts w:eastAsia="Times New Roman" w:cs="Arial"/>
          <w:color w:val="404040"/>
          <w:sz w:val="28"/>
          <w:szCs w:val="28"/>
          <w:shd w:val="clear" w:color="auto" w:fill="FFFFFF"/>
          <w:lang w:eastAsia="en-GB"/>
        </w:rPr>
        <w:t>COM(</w:t>
      </w:r>
      <w:proofErr w:type="gramEnd"/>
      <w:r w:rsidRPr="008B63BD">
        <w:rPr>
          <w:rFonts w:eastAsia="Times New Roman" w:cs="Arial"/>
          <w:color w:val="404040"/>
          <w:sz w:val="28"/>
          <w:szCs w:val="28"/>
          <w:shd w:val="clear" w:color="auto" w:fill="FFFFFF"/>
          <w:lang w:eastAsia="en-GB"/>
        </w:rPr>
        <w:t>2018)218, 2018</w:t>
      </w:r>
    </w:p>
    <w:p w14:paraId="347A3789" w14:textId="77777777" w:rsidR="00774B8B" w:rsidRPr="008B63BD" w:rsidRDefault="00774B8B" w:rsidP="00774B8B">
      <w:pPr>
        <w:pStyle w:val="ListParagraph"/>
        <w:ind w:left="360"/>
        <w:rPr>
          <w:rFonts w:eastAsia="Times New Roman" w:cs="Times New Roman"/>
          <w:sz w:val="28"/>
          <w:szCs w:val="28"/>
          <w:lang w:eastAsia="en-GB"/>
        </w:rPr>
      </w:pPr>
    </w:p>
    <w:p w14:paraId="0B0FF7DA" w14:textId="7E65624D" w:rsidR="004B381A" w:rsidRPr="008B63BD" w:rsidRDefault="002E4544" w:rsidP="0076439F">
      <w:pPr>
        <w:ind w:left="720"/>
        <w:rPr>
          <w:sz w:val="28"/>
          <w:szCs w:val="28"/>
        </w:rPr>
      </w:pPr>
      <w:hyperlink r:id="rId10" w:history="1">
        <w:r w:rsidR="00774B8B" w:rsidRPr="008B63BD">
          <w:rPr>
            <w:rStyle w:val="Hyperlink"/>
            <w:sz w:val="28"/>
            <w:szCs w:val="28"/>
          </w:rPr>
          <w:t>https://ec.europa.eu/info/law/better-regulation/initiatives/com-2018-218_en</w:t>
        </w:r>
      </w:hyperlink>
    </w:p>
    <w:p w14:paraId="136BD68E" w14:textId="77777777" w:rsidR="00774B8B" w:rsidRPr="008B63BD" w:rsidRDefault="00774B8B" w:rsidP="001D0BB7">
      <w:pPr>
        <w:ind w:left="720"/>
        <w:rPr>
          <w:sz w:val="28"/>
          <w:szCs w:val="28"/>
        </w:rPr>
      </w:pPr>
    </w:p>
    <w:sectPr w:rsidR="00774B8B" w:rsidRPr="008B63BD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E4802"/>
    <w:multiLevelType w:val="hybridMultilevel"/>
    <w:tmpl w:val="34C2426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9267D"/>
    <w:multiLevelType w:val="hybridMultilevel"/>
    <w:tmpl w:val="C826E8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3A65BD9"/>
    <w:multiLevelType w:val="hybridMultilevel"/>
    <w:tmpl w:val="A40004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031207"/>
    <w:multiLevelType w:val="hybridMultilevel"/>
    <w:tmpl w:val="4B8CC4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B6"/>
    <w:rsid w:val="000E583B"/>
    <w:rsid w:val="001D0BB7"/>
    <w:rsid w:val="002E4544"/>
    <w:rsid w:val="0038256F"/>
    <w:rsid w:val="00441142"/>
    <w:rsid w:val="004B381A"/>
    <w:rsid w:val="006740B6"/>
    <w:rsid w:val="0076439F"/>
    <w:rsid w:val="00774B8B"/>
    <w:rsid w:val="007B6CFD"/>
    <w:rsid w:val="008B63BD"/>
    <w:rsid w:val="009613A0"/>
    <w:rsid w:val="009A1272"/>
    <w:rsid w:val="00AF6044"/>
    <w:rsid w:val="00C9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4B1D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25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7B6CFD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CFD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7B6CFD"/>
    <w:rPr>
      <w:rFonts w:ascii="Times New Roman" w:hAnsi="Times New Roman" w:cs="Times New Roman"/>
      <w:b/>
      <w:bCs/>
      <w:lang w:eastAsia="en-GB"/>
    </w:rPr>
  </w:style>
  <w:style w:type="paragraph" w:customStyle="1" w:styleId="p1">
    <w:name w:val="p1"/>
    <w:basedOn w:val="Normal"/>
    <w:rsid w:val="00441142"/>
    <w:rPr>
      <w:rFonts w:ascii="Trebuchet MS" w:hAnsi="Trebuchet MS" w:cs="Times New Roman"/>
      <w:sz w:val="18"/>
      <w:szCs w:val="18"/>
      <w:lang w:eastAsia="en-GB"/>
    </w:rPr>
  </w:style>
  <w:style w:type="paragraph" w:customStyle="1" w:styleId="p2">
    <w:name w:val="p2"/>
    <w:basedOn w:val="Normal"/>
    <w:rsid w:val="00441142"/>
    <w:rPr>
      <w:rFonts w:ascii="Trebuchet MS" w:hAnsi="Trebuchet MS" w:cs="Times New Roman"/>
      <w:sz w:val="36"/>
      <w:szCs w:val="36"/>
      <w:lang w:eastAsia="en-GB"/>
    </w:rPr>
  </w:style>
  <w:style w:type="character" w:customStyle="1" w:styleId="apple-converted-space">
    <w:name w:val="apple-converted-space"/>
    <w:basedOn w:val="DefaultParagraphFont"/>
    <w:rsid w:val="00441142"/>
  </w:style>
  <w:style w:type="paragraph" w:styleId="ListParagraph">
    <w:name w:val="List Paragraph"/>
    <w:basedOn w:val="Normal"/>
    <w:uiPriority w:val="34"/>
    <w:qFormat/>
    <w:rsid w:val="004B381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25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7643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3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oecd.org/cleangovbiz/toolkit/50042935.pdf" TargetMode="External"/><Relationship Id="rId6" Type="http://schemas.openxmlformats.org/officeDocument/2006/relationships/hyperlink" Target="https://minhalexander.files.wordpress.com/2018/07/oecd-best-practice-study-48972967.pdf" TargetMode="External"/><Relationship Id="rId7" Type="http://schemas.openxmlformats.org/officeDocument/2006/relationships/hyperlink" Target="https://rm.coe.int/16807096c7" TargetMode="External"/><Relationship Id="rId8" Type="http://schemas.openxmlformats.org/officeDocument/2006/relationships/hyperlink" Target="https://www.unodc.org/documents/treaties/UNCAC/Publications/Convention/08-50026_E.pdf" TargetMode="External"/><Relationship Id="rId9" Type="http://schemas.openxmlformats.org/officeDocument/2006/relationships/hyperlink" Target="http://www.un.org/en/ga/search/view_doc.asp?symbol=A/70/361" TargetMode="External"/><Relationship Id="rId10" Type="http://schemas.openxmlformats.org/officeDocument/2006/relationships/hyperlink" Target="https://ec.europa.eu/info/law/better-regulation/initiatives/com-2018-218_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1374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UN Special Rapporteur David Kaye: Report of the Special Rapporteur to the Genera</vt:lpstr>
    </vt:vector>
  </TitlesOfParts>
  <LinksUpToDate>false</LinksUpToDate>
  <CharactersWithSpaces>1612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2018-07-11T06:12:00Z</dcterms:created>
  <dcterms:modified xsi:type="dcterms:W3CDTF">2018-07-11T06:12:00Z</dcterms:modified>
</cp:coreProperties>
</file>