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B2170D" w14:textId="77777777" w:rsidR="00605E48" w:rsidRPr="00E26164" w:rsidRDefault="009D72E4">
      <w:pPr>
        <w:rPr>
          <w:b/>
          <w:sz w:val="32"/>
          <w:szCs w:val="32"/>
        </w:rPr>
      </w:pPr>
      <w:r w:rsidRPr="00E26164">
        <w:rPr>
          <w:b/>
          <w:sz w:val="32"/>
          <w:szCs w:val="32"/>
        </w:rPr>
        <w:t>Bosnia</w:t>
      </w:r>
    </w:p>
    <w:p w14:paraId="002B1C2D" w14:textId="77777777" w:rsidR="009D72E4" w:rsidRPr="00E26164" w:rsidRDefault="009D72E4">
      <w:pPr>
        <w:rPr>
          <w:sz w:val="32"/>
          <w:szCs w:val="32"/>
        </w:rPr>
      </w:pPr>
    </w:p>
    <w:p w14:paraId="10E4A4A5" w14:textId="77777777" w:rsidR="009D72E4" w:rsidRPr="00E26164" w:rsidRDefault="009D72E4">
      <w:pPr>
        <w:rPr>
          <w:sz w:val="32"/>
          <w:szCs w:val="32"/>
        </w:rPr>
      </w:pPr>
      <w:r w:rsidRPr="00E26164">
        <w:rPr>
          <w:sz w:val="32"/>
          <w:szCs w:val="32"/>
        </w:rPr>
        <w:t xml:space="preserve">Bosnia has better whistleblowing law than the UK in respect of the fact that it provides </w:t>
      </w:r>
      <w:r w:rsidR="00E26164" w:rsidRPr="00E26164">
        <w:rPr>
          <w:sz w:val="32"/>
          <w:szCs w:val="32"/>
        </w:rPr>
        <w:t>a robust mechanism for expeditious relief from reprisal and deterrence of reprisal through transparency about reports of reprisal:</w:t>
      </w:r>
      <w:bookmarkStart w:id="0" w:name="_GoBack"/>
      <w:bookmarkEnd w:id="0"/>
    </w:p>
    <w:p w14:paraId="2E8D0D8F" w14:textId="77777777" w:rsidR="00E26164" w:rsidRPr="00E26164" w:rsidRDefault="00E26164">
      <w:pPr>
        <w:rPr>
          <w:sz w:val="32"/>
          <w:szCs w:val="32"/>
        </w:rPr>
      </w:pPr>
    </w:p>
    <w:p w14:paraId="744DF0F5" w14:textId="77777777" w:rsidR="00E26164" w:rsidRPr="00E26164" w:rsidRDefault="00E26164" w:rsidP="00E26164">
      <w:pPr>
        <w:rPr>
          <w:rFonts w:eastAsia="Times New Roman" w:cs="Times New Roman"/>
          <w:sz w:val="32"/>
          <w:szCs w:val="32"/>
          <w:lang w:eastAsia="en-GB"/>
        </w:rPr>
      </w:pPr>
      <w:r w:rsidRPr="00E26164">
        <w:rPr>
          <w:sz w:val="32"/>
          <w:szCs w:val="32"/>
        </w:rPr>
        <w:t>“</w:t>
      </w:r>
      <w:r w:rsidRPr="00E26164">
        <w:rPr>
          <w:rFonts w:eastAsia="Times New Roman" w:cs="Times New Roman"/>
          <w:sz w:val="32"/>
          <w:szCs w:val="32"/>
          <w:lang w:eastAsia="en-GB"/>
        </w:rPr>
        <w:t xml:space="preserve">(2) If, based on the documentation received from the institution and/or the minutes specified in paragraph (1) of this Article, the Agency establishes that any detrimental action has been taken against the </w:t>
      </w:r>
      <w:proofErr w:type="spellStart"/>
      <w:r w:rsidRPr="00E26164">
        <w:rPr>
          <w:rFonts w:eastAsia="Times New Roman" w:cs="Times New Roman"/>
          <w:sz w:val="32"/>
          <w:szCs w:val="32"/>
          <w:lang w:eastAsia="en-GB"/>
        </w:rPr>
        <w:t>whistleblower</w:t>
      </w:r>
      <w:proofErr w:type="spellEnd"/>
      <w:r w:rsidRPr="00E26164">
        <w:rPr>
          <w:rFonts w:eastAsia="Times New Roman" w:cs="Times New Roman"/>
          <w:sz w:val="32"/>
          <w:szCs w:val="32"/>
          <w:lang w:eastAsia="en-GB"/>
        </w:rPr>
        <w:t xml:space="preserve">, in relation to the reported case of corruption, referred to in Article 3 paragraph 1 of this Law, the Agency for Prevention of Corruption and Coordination of Fight Against Corruption shall issue an instruction to the director of the institution as to remove the consequences of detrimental action that the </w:t>
      </w:r>
      <w:proofErr w:type="spellStart"/>
      <w:r w:rsidRPr="00E26164">
        <w:rPr>
          <w:rFonts w:eastAsia="Times New Roman" w:cs="Times New Roman"/>
          <w:sz w:val="32"/>
          <w:szCs w:val="32"/>
          <w:lang w:eastAsia="en-GB"/>
        </w:rPr>
        <w:t>whistleblower</w:t>
      </w:r>
      <w:proofErr w:type="spellEnd"/>
      <w:r w:rsidRPr="00E26164">
        <w:rPr>
          <w:rFonts w:eastAsia="Times New Roman" w:cs="Times New Roman"/>
          <w:sz w:val="32"/>
          <w:szCs w:val="32"/>
          <w:lang w:eastAsia="en-GB"/>
        </w:rPr>
        <w:t xml:space="preserve"> suffered.</w:t>
      </w:r>
    </w:p>
    <w:p w14:paraId="6D21DA64" w14:textId="77777777" w:rsidR="00E26164" w:rsidRPr="00E26164" w:rsidRDefault="00E26164" w:rsidP="00E26164">
      <w:pPr>
        <w:rPr>
          <w:rFonts w:eastAsia="Times New Roman" w:cs="Times New Roman"/>
          <w:sz w:val="32"/>
          <w:szCs w:val="32"/>
          <w:lang w:eastAsia="en-GB"/>
        </w:rPr>
      </w:pPr>
    </w:p>
    <w:p w14:paraId="46C4240A" w14:textId="77777777" w:rsidR="00E26164" w:rsidRPr="00E26164" w:rsidRDefault="00E26164" w:rsidP="00E26164">
      <w:pPr>
        <w:rPr>
          <w:rFonts w:eastAsia="Times New Roman" w:cs="Times New Roman"/>
          <w:sz w:val="32"/>
          <w:szCs w:val="32"/>
          <w:lang w:eastAsia="en-GB"/>
        </w:rPr>
      </w:pPr>
      <w:r w:rsidRPr="00E26164">
        <w:rPr>
          <w:rFonts w:eastAsia="Times New Roman" w:cs="Times New Roman"/>
          <w:sz w:val="32"/>
          <w:szCs w:val="32"/>
          <w:lang w:eastAsia="en-GB"/>
        </w:rPr>
        <w:t xml:space="preserve"> (3) In case that the director of the institution claims that the same detrimental action would have been taken against the </w:t>
      </w:r>
      <w:proofErr w:type="spellStart"/>
      <w:r w:rsidRPr="00E26164">
        <w:rPr>
          <w:rFonts w:eastAsia="Times New Roman" w:cs="Times New Roman"/>
          <w:sz w:val="32"/>
          <w:szCs w:val="32"/>
          <w:lang w:eastAsia="en-GB"/>
        </w:rPr>
        <w:t>whistleblower</w:t>
      </w:r>
      <w:proofErr w:type="spellEnd"/>
      <w:r w:rsidRPr="00E26164">
        <w:rPr>
          <w:rFonts w:eastAsia="Times New Roman" w:cs="Times New Roman"/>
          <w:sz w:val="32"/>
          <w:szCs w:val="32"/>
          <w:lang w:eastAsia="en-GB"/>
        </w:rPr>
        <w:t xml:space="preserve"> even in case that he/she had not reported the suspected act of corruption, the director shall be required to prove it. </w:t>
      </w:r>
    </w:p>
    <w:p w14:paraId="6DA77B42" w14:textId="77777777" w:rsidR="00E26164" w:rsidRPr="00E26164" w:rsidRDefault="00E26164" w:rsidP="00E26164">
      <w:pPr>
        <w:rPr>
          <w:rFonts w:eastAsia="Times New Roman" w:cs="Times New Roman"/>
          <w:sz w:val="32"/>
          <w:szCs w:val="32"/>
          <w:lang w:eastAsia="en-GB"/>
        </w:rPr>
      </w:pPr>
    </w:p>
    <w:p w14:paraId="4D3074D5" w14:textId="77777777" w:rsidR="00E26164" w:rsidRPr="00E26164" w:rsidRDefault="00E26164" w:rsidP="00E26164">
      <w:pPr>
        <w:rPr>
          <w:rFonts w:eastAsia="Times New Roman" w:cs="Times New Roman"/>
          <w:sz w:val="32"/>
          <w:szCs w:val="32"/>
          <w:lang w:eastAsia="en-GB"/>
        </w:rPr>
      </w:pPr>
      <w:r w:rsidRPr="00E26164">
        <w:rPr>
          <w:rFonts w:eastAsia="Times New Roman" w:cs="Times New Roman"/>
          <w:sz w:val="32"/>
          <w:szCs w:val="32"/>
          <w:lang w:eastAsia="en-GB"/>
        </w:rPr>
        <w:t xml:space="preserve">(4) The director of the institution shall be required to take corrective action </w:t>
      </w:r>
      <w:proofErr w:type="gramStart"/>
      <w:r w:rsidRPr="00E26164">
        <w:rPr>
          <w:rFonts w:eastAsia="Times New Roman" w:cs="Times New Roman"/>
          <w:sz w:val="32"/>
          <w:szCs w:val="32"/>
          <w:lang w:eastAsia="en-GB"/>
        </w:rPr>
        <w:t>in order to</w:t>
      </w:r>
      <w:proofErr w:type="gramEnd"/>
      <w:r w:rsidRPr="00E26164">
        <w:rPr>
          <w:rFonts w:eastAsia="Times New Roman" w:cs="Times New Roman"/>
          <w:sz w:val="32"/>
          <w:szCs w:val="32"/>
          <w:lang w:eastAsia="en-GB"/>
        </w:rPr>
        <w:t xml:space="preserve"> remove the detrimental action within three days following the receipt of the instruction from the Agency for Prevention of Corruption and Coordination of Fight against Corruption. </w:t>
      </w:r>
    </w:p>
    <w:p w14:paraId="56FEF1E9" w14:textId="77777777" w:rsidR="00E26164" w:rsidRPr="00E26164" w:rsidRDefault="00E26164" w:rsidP="00E26164">
      <w:pPr>
        <w:rPr>
          <w:rFonts w:eastAsia="Times New Roman" w:cs="Times New Roman"/>
          <w:sz w:val="32"/>
          <w:szCs w:val="32"/>
          <w:lang w:eastAsia="en-GB"/>
        </w:rPr>
      </w:pPr>
    </w:p>
    <w:p w14:paraId="0D934C04" w14:textId="77777777" w:rsidR="00E26164" w:rsidRPr="00E26164" w:rsidRDefault="00E26164" w:rsidP="00E26164">
      <w:pPr>
        <w:rPr>
          <w:rFonts w:eastAsia="Times New Roman" w:cs="Times New Roman"/>
          <w:sz w:val="32"/>
          <w:szCs w:val="32"/>
          <w:lang w:eastAsia="en-GB"/>
        </w:rPr>
      </w:pPr>
      <w:r w:rsidRPr="00E26164">
        <w:rPr>
          <w:rFonts w:eastAsia="Times New Roman" w:cs="Times New Roman"/>
          <w:sz w:val="32"/>
          <w:szCs w:val="32"/>
          <w:lang w:eastAsia="en-GB"/>
        </w:rPr>
        <w:t xml:space="preserve">(5) The corrective action shall constitute the cancellation of detrimental action and restitution, and can be terminated after the completion of the labour dispute proceedings before the competent court by its final and binding court decision. </w:t>
      </w:r>
    </w:p>
    <w:p w14:paraId="66D7FD28" w14:textId="77777777" w:rsidR="00E26164" w:rsidRPr="00E26164" w:rsidRDefault="00E26164" w:rsidP="00E26164">
      <w:pPr>
        <w:rPr>
          <w:rFonts w:eastAsia="Times New Roman" w:cs="Times New Roman"/>
          <w:sz w:val="32"/>
          <w:szCs w:val="32"/>
          <w:lang w:eastAsia="en-GB"/>
        </w:rPr>
      </w:pPr>
    </w:p>
    <w:p w14:paraId="0717E138" w14:textId="77777777" w:rsidR="00E26164" w:rsidRPr="00E26164" w:rsidRDefault="00E26164" w:rsidP="00E26164">
      <w:pPr>
        <w:rPr>
          <w:rFonts w:eastAsia="Times New Roman" w:cs="Times New Roman"/>
          <w:sz w:val="32"/>
          <w:szCs w:val="32"/>
          <w:lang w:eastAsia="en-GB"/>
        </w:rPr>
      </w:pPr>
      <w:r w:rsidRPr="00E26164">
        <w:rPr>
          <w:rFonts w:eastAsia="Times New Roman" w:cs="Times New Roman"/>
          <w:sz w:val="32"/>
          <w:szCs w:val="32"/>
          <w:lang w:eastAsia="en-GB"/>
        </w:rPr>
        <w:t xml:space="preserve">(6) The Agency for Prevention of Corruption and Coordination of Fight against Corruption shall publish every year a separate annual </w:t>
      </w:r>
      <w:r w:rsidRPr="00E26164">
        <w:rPr>
          <w:rFonts w:eastAsia="Times New Roman" w:cs="Times New Roman"/>
          <w:sz w:val="32"/>
          <w:szCs w:val="32"/>
          <w:lang w:eastAsia="en-GB"/>
        </w:rPr>
        <w:lastRenderedPageBreak/>
        <w:t>list with the names of the institutions where corruption was reported, along with specifying the type of detrimental action taken and the information on whether a corrective action order by the instruction referred to in paragraph (2) of this Article has been taken.”</w:t>
      </w:r>
    </w:p>
    <w:p w14:paraId="3A27D439" w14:textId="77777777" w:rsidR="009D72E4" w:rsidRPr="00E26164" w:rsidRDefault="009D72E4">
      <w:pPr>
        <w:rPr>
          <w:sz w:val="32"/>
          <w:szCs w:val="32"/>
        </w:rPr>
      </w:pPr>
    </w:p>
    <w:p w14:paraId="25054EFF" w14:textId="77777777" w:rsidR="009D72E4" w:rsidRPr="00E26164" w:rsidRDefault="009D72E4">
      <w:pPr>
        <w:rPr>
          <w:sz w:val="32"/>
          <w:szCs w:val="32"/>
        </w:rPr>
      </w:pPr>
      <w:hyperlink r:id="rId4" w:history="1">
        <w:r w:rsidRPr="00E26164">
          <w:rPr>
            <w:rStyle w:val="Hyperlink"/>
            <w:sz w:val="32"/>
            <w:szCs w:val="32"/>
          </w:rPr>
          <w:t>http://rai-see.org/wp-content/uploads/2015/08/LAW-ON-WHISTLEBLOWER-PROTECTION-IN-THE-INSTITUTIONS-OF-BiH-en.pdf</w:t>
        </w:r>
      </w:hyperlink>
    </w:p>
    <w:p w14:paraId="57B460A1" w14:textId="77777777" w:rsidR="009D72E4" w:rsidRPr="00E26164" w:rsidRDefault="009D72E4">
      <w:pPr>
        <w:rPr>
          <w:sz w:val="32"/>
          <w:szCs w:val="32"/>
        </w:rPr>
      </w:pPr>
    </w:p>
    <w:sectPr w:rsidR="009D72E4" w:rsidRPr="00E26164"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2E4"/>
    <w:rsid w:val="000E583B"/>
    <w:rsid w:val="009A1272"/>
    <w:rsid w:val="009D72E4"/>
    <w:rsid w:val="00E26164"/>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E839C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72E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21025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rai-see.org/wp-content/uploads/2015/08/LAW-ON-WHISTLEBLOWER-PROTECTION-IN-THE-INSTITUTIONS-OF-BiH-en.pdf"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328</Words>
  <Characters>1875</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2018-07-11T04:24:00Z</dcterms:created>
  <dcterms:modified xsi:type="dcterms:W3CDTF">2018-07-11T04:28:00Z</dcterms:modified>
</cp:coreProperties>
</file>