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7D8F43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Style w:val="Strong"/>
          <w:rFonts w:ascii="Helvetica" w:hAnsi="Helvetica"/>
          <w:color w:val="333333"/>
          <w:sz w:val="27"/>
          <w:szCs w:val="27"/>
        </w:rPr>
        <w:t>Brighton and Sussex University Hospitals NHS Trust has generated one of the highest numbers of coroners’ warnings.</w:t>
      </w:r>
    </w:p>
    <w:p w14:paraId="6CEDFEE3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</w:rPr>
        <w:t>There were 21 published coroners’ reports to Prevent Future Deaths (PFDs) which related to BSUH between February 2014 and April 2017.</w:t>
      </w:r>
    </w:p>
    <w:p w14:paraId="01584CEB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</w:rPr>
        <w:t>Nineteen of these reports had been copied to the Secretary of State.</w:t>
      </w:r>
    </w:p>
    <w:p w14:paraId="338B8FFD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</w:rPr>
        <w:t>The Care Quality Commission (CQC) placed BSUH trust into special measures after the fifteenth PFD report.</w:t>
      </w:r>
    </w:p>
    <w:p w14:paraId="0C1FB4BB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</w:rPr>
        <w:t>Two cases – those of </w:t>
      </w:r>
      <w:hyperlink r:id="rId4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Evelyn Kennedy </w:t>
        </w:r>
      </w:hyperlink>
      <w:r>
        <w:rPr>
          <w:rFonts w:ascii="Helvetica" w:hAnsi="Helvetica"/>
          <w:color w:val="333333"/>
          <w:sz w:val="27"/>
          <w:szCs w:val="27"/>
        </w:rPr>
        <w:t>and </w:t>
      </w:r>
      <w:hyperlink r:id="rId5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Jack Molyneux</w:t>
        </w:r>
      </w:hyperlink>
      <w:r>
        <w:rPr>
          <w:rFonts w:ascii="Helvetica" w:hAnsi="Helvetica"/>
          <w:color w:val="333333"/>
          <w:sz w:val="27"/>
          <w:szCs w:val="27"/>
        </w:rPr>
        <w:t> – are especially illustrative of the governance dysfunction. Due to the degree of patient neglect, one team in a hospital made a Safeguarding referral about another area, and a care home made a Safeguarding referral about a hospital after a patient was discharged to its care.</w:t>
      </w:r>
    </w:p>
    <w:p w14:paraId="3765246A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  <w:u w:val="single"/>
        </w:rPr>
        <w:t>This is the full list of the 21 BSUH PFDs</w:t>
      </w:r>
    </w:p>
    <w:p w14:paraId="3E32DABA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</w:rPr>
        <w:t xml:space="preserve">It will be evident that 62% (13 of 21) of responses by BSUH to the PFDs are missing from the Chief Coroner’s website, assuming that responses were ever sent. </w:t>
      </w:r>
      <w:bookmarkStart w:id="0" w:name="_GoBack"/>
      <w:bookmarkEnd w:id="0"/>
      <w:r>
        <w:rPr>
          <w:rFonts w:ascii="Helvetica" w:hAnsi="Helvetica"/>
          <w:color w:val="333333"/>
          <w:sz w:val="27"/>
          <w:szCs w:val="27"/>
        </w:rPr>
        <w:t>There is no published BSUH response for the PFD on even Jack Molyneux’s death.</w:t>
      </w:r>
    </w:p>
    <w:p w14:paraId="3FFDD60E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6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This apparent gap in the audit cycle is a widespread, national problem.  </w:t>
        </w:r>
      </w:hyperlink>
      <w:r>
        <w:rPr>
          <w:rFonts w:ascii="Helvetica" w:hAnsi="Helvetica"/>
          <w:color w:val="333333"/>
          <w:sz w:val="27"/>
          <w:szCs w:val="27"/>
        </w:rPr>
        <w:t> Parliament was informed in January 2018, but as yet has given no indication of whether and how it will address this grave failure of accountability and transparency in public protection.</w:t>
      </w:r>
    </w:p>
    <w:p w14:paraId="0809B1AE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7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Stephen Palmer</w:t>
        </w:r>
      </w:hyperlink>
      <w:r>
        <w:rPr>
          <w:rFonts w:ascii="Helvetica" w:hAnsi="Helvetica"/>
          <w:color w:val="333333"/>
          <w:sz w:val="27"/>
          <w:szCs w:val="27"/>
        </w:rPr>
        <w:t> 25/02/14, 2014-0072 – copied to Secretary of State for Health</w:t>
      </w:r>
    </w:p>
    <w:p w14:paraId="76F20479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8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Herta Woods</w:t>
        </w:r>
      </w:hyperlink>
      <w:r>
        <w:rPr>
          <w:rFonts w:ascii="Helvetica" w:hAnsi="Helvetica"/>
          <w:color w:val="333333"/>
          <w:sz w:val="27"/>
          <w:szCs w:val="27"/>
        </w:rPr>
        <w:t> 26/02/14, 2014-0081 – copied to Secretary of State for Health</w:t>
      </w:r>
    </w:p>
    <w:p w14:paraId="3DA292DD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9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John Adams</w:t>
        </w:r>
      </w:hyperlink>
      <w:r>
        <w:rPr>
          <w:rFonts w:ascii="Helvetica" w:hAnsi="Helvetica"/>
          <w:color w:val="333333"/>
          <w:sz w:val="27"/>
          <w:szCs w:val="27"/>
        </w:rPr>
        <w:t>, 1/07/14, 2014-0293 – copied to Secretary of State for Health</w:t>
      </w:r>
    </w:p>
    <w:p w14:paraId="20E8FA55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0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Martin Hill</w:t>
        </w:r>
      </w:hyperlink>
      <w:r>
        <w:rPr>
          <w:rFonts w:ascii="Helvetica" w:hAnsi="Helvetica"/>
          <w:color w:val="333333"/>
          <w:sz w:val="27"/>
          <w:szCs w:val="27"/>
        </w:rPr>
        <w:t>, 22/08/14, 2014-0382 – copied to Secretary of State for Health</w:t>
      </w:r>
    </w:p>
    <w:p w14:paraId="24D864C0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1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Linda Rignall</w:t>
        </w:r>
      </w:hyperlink>
      <w:r>
        <w:rPr>
          <w:rFonts w:ascii="Helvetica" w:hAnsi="Helvetica"/>
          <w:color w:val="333333"/>
          <w:sz w:val="27"/>
          <w:szCs w:val="27"/>
        </w:rPr>
        <w:t>, 19/09/14, 2014-0414 – copied to Secretary of State for Health</w:t>
      </w:r>
    </w:p>
    <w:p w14:paraId="1C9DD35F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2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Isaac Bahar</w:t>
        </w:r>
      </w:hyperlink>
      <w:r>
        <w:rPr>
          <w:rFonts w:ascii="Helvetica" w:hAnsi="Helvetica"/>
          <w:color w:val="333333"/>
          <w:sz w:val="27"/>
          <w:szCs w:val="27"/>
        </w:rPr>
        <w:t>, 15/06/15, 2015-0229 – copied to Secretary of State for Health</w:t>
      </w:r>
    </w:p>
    <w:p w14:paraId="6DC2B123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3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Evelyn Kennedy</w:t>
        </w:r>
      </w:hyperlink>
      <w:r>
        <w:rPr>
          <w:rFonts w:ascii="Helvetica" w:hAnsi="Helvetica"/>
          <w:color w:val="333333"/>
          <w:sz w:val="27"/>
          <w:szCs w:val="27"/>
        </w:rPr>
        <w:t>7/05/15, 2015-0178 – copied to Secretary of State for Health</w:t>
      </w:r>
    </w:p>
    <w:p w14:paraId="61126C72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4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Anthony Geerts</w:t>
        </w:r>
      </w:hyperlink>
      <w:r>
        <w:rPr>
          <w:rFonts w:ascii="Helvetica" w:hAnsi="Helvetica"/>
          <w:color w:val="333333"/>
          <w:sz w:val="27"/>
          <w:szCs w:val="27"/>
        </w:rPr>
        <w:t>, 24/06/15, 2015-0240 – copied to Secretary of State for Health</w:t>
      </w:r>
    </w:p>
    <w:p w14:paraId="1AD73E70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5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Thelma Jones</w:t>
        </w:r>
      </w:hyperlink>
      <w:r>
        <w:rPr>
          <w:rFonts w:ascii="Helvetica" w:hAnsi="Helvetica"/>
          <w:color w:val="333333"/>
          <w:sz w:val="27"/>
          <w:szCs w:val="27"/>
        </w:rPr>
        <w:t>, 12/08/15, 2015-0318 – copied to Secretary of State for Health</w:t>
      </w:r>
    </w:p>
    <w:p w14:paraId="4E830D2D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6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Marion Howes</w:t>
        </w:r>
      </w:hyperlink>
      <w:r>
        <w:rPr>
          <w:rFonts w:ascii="Helvetica" w:hAnsi="Helvetica"/>
          <w:color w:val="333333"/>
          <w:sz w:val="27"/>
          <w:szCs w:val="27"/>
        </w:rPr>
        <w:t>, 11/02/16, 2016-0046 – copied to Secretary of State for Health</w:t>
      </w:r>
    </w:p>
    <w:p w14:paraId="149D63EC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7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Geoffrey Moyse</w:t>
        </w:r>
      </w:hyperlink>
      <w:r>
        <w:rPr>
          <w:rFonts w:ascii="Helvetica" w:hAnsi="Helvetica"/>
          <w:color w:val="333333"/>
          <w:sz w:val="27"/>
          <w:szCs w:val="27"/>
        </w:rPr>
        <w:t>, 20/02/16, 2016-0067- copied to Secretary of State for Health</w:t>
      </w:r>
    </w:p>
    <w:p w14:paraId="750F0FC6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8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Graham Watts</w:t>
        </w:r>
      </w:hyperlink>
      <w:r>
        <w:rPr>
          <w:rFonts w:ascii="Helvetica" w:hAnsi="Helvetica"/>
          <w:color w:val="333333"/>
          <w:sz w:val="27"/>
          <w:szCs w:val="27"/>
        </w:rPr>
        <w:t>, 3/04/16, 2014-0149 – copied to Secretary of State for Health</w:t>
      </w:r>
    </w:p>
    <w:p w14:paraId="5DDD243A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19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Jack Molyneux</w:t>
        </w:r>
      </w:hyperlink>
      <w:r>
        <w:rPr>
          <w:rFonts w:ascii="Helvetica" w:hAnsi="Helvetica"/>
          <w:color w:val="333333"/>
          <w:sz w:val="27"/>
          <w:szCs w:val="27"/>
        </w:rPr>
        <w:t> 29/04/16, 2016 – 0168 – copied to Secretary of State for Health</w:t>
      </w:r>
    </w:p>
    <w:p w14:paraId="07C3A44F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20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Christine Street</w:t>
        </w:r>
      </w:hyperlink>
      <w:r>
        <w:rPr>
          <w:rFonts w:ascii="Helvetica" w:hAnsi="Helvetica"/>
          <w:color w:val="333333"/>
          <w:sz w:val="27"/>
          <w:szCs w:val="27"/>
        </w:rPr>
        <w:t>, 10/05/16, 2016 – 0177- copied to Secretary of State for Health</w:t>
      </w:r>
    </w:p>
    <w:p w14:paraId="77831900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21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Jean Sto</w:t>
        </w:r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c</w:t>
        </w:r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kley</w:t>
        </w:r>
      </w:hyperlink>
      <w:r>
        <w:rPr>
          <w:rFonts w:ascii="Helvetica" w:hAnsi="Helvetica"/>
          <w:color w:val="333333"/>
          <w:sz w:val="27"/>
          <w:szCs w:val="27"/>
        </w:rPr>
        <w:t>, 12/08/16, 2016 – 0286</w:t>
      </w:r>
    </w:p>
    <w:p w14:paraId="7B631EF1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</w:rPr>
        <w:t> </w:t>
      </w:r>
    </w:p>
    <w:p w14:paraId="24A6ECD4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</w:rPr>
        <w:t>[17 August 2016 CQC placed the trust into special measures]</w:t>
      </w:r>
    </w:p>
    <w:p w14:paraId="32D83C6F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r>
        <w:rPr>
          <w:rFonts w:ascii="Helvetica" w:hAnsi="Helvetica"/>
          <w:color w:val="333333"/>
          <w:sz w:val="27"/>
          <w:szCs w:val="27"/>
        </w:rPr>
        <w:t> </w:t>
      </w:r>
    </w:p>
    <w:p w14:paraId="2C9349BD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22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Diana Ritchie</w:t>
        </w:r>
      </w:hyperlink>
      <w:r>
        <w:rPr>
          <w:rFonts w:ascii="Helvetica" w:hAnsi="Helvetica"/>
          <w:color w:val="333333"/>
          <w:sz w:val="27"/>
          <w:szCs w:val="27"/>
        </w:rPr>
        <w:t>, 18/08/16, 2016 – 0296 – copied to Secretary of State for Health</w:t>
      </w:r>
    </w:p>
    <w:p w14:paraId="2980A237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23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Leslie Lerner</w:t>
        </w:r>
      </w:hyperlink>
      <w:r>
        <w:rPr>
          <w:rFonts w:ascii="Helvetica" w:hAnsi="Helvetica"/>
          <w:color w:val="333333"/>
          <w:sz w:val="27"/>
          <w:szCs w:val="27"/>
        </w:rPr>
        <w:t>, 28/10/16, 2016-0487 – copied to Secretary of State for Health</w:t>
      </w:r>
    </w:p>
    <w:p w14:paraId="46DBE78E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24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Mary Muldowney</w:t>
        </w:r>
      </w:hyperlink>
      <w:r>
        <w:rPr>
          <w:rFonts w:ascii="Helvetica" w:hAnsi="Helvetica"/>
          <w:color w:val="333333"/>
          <w:sz w:val="27"/>
          <w:szCs w:val="27"/>
        </w:rPr>
        <w:t>, 8/12/16, 2016-0440</w:t>
      </w:r>
    </w:p>
    <w:p w14:paraId="7D4F08AD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25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Raymond Pollard</w:t>
        </w:r>
      </w:hyperlink>
      <w:r>
        <w:rPr>
          <w:rFonts w:ascii="Helvetica" w:hAnsi="Helvetica"/>
          <w:color w:val="333333"/>
          <w:sz w:val="27"/>
          <w:szCs w:val="27"/>
        </w:rPr>
        <w:t>, 25/01/17, 2017-0023 – copied to Secretary of State for Health</w:t>
      </w:r>
    </w:p>
    <w:p w14:paraId="5C0CC9BC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26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Ronald Bennett</w:t>
        </w:r>
      </w:hyperlink>
      <w:r>
        <w:rPr>
          <w:rFonts w:ascii="Helvetica" w:hAnsi="Helvetica"/>
          <w:color w:val="333333"/>
          <w:sz w:val="27"/>
          <w:szCs w:val="27"/>
        </w:rPr>
        <w:t>, 5/04/17, 2017-0097 – copied to Secretary of State for Health</w:t>
      </w:r>
    </w:p>
    <w:p w14:paraId="71A418EC" w14:textId="77777777" w:rsidR="009A354D" w:rsidRDefault="009A354D" w:rsidP="009A354D">
      <w:pPr>
        <w:pStyle w:val="NormalWeb"/>
        <w:spacing w:before="192" w:beforeAutospacing="0" w:after="192" w:afterAutospacing="0"/>
        <w:rPr>
          <w:rFonts w:ascii="Helvetica" w:hAnsi="Helvetica"/>
          <w:color w:val="333333"/>
          <w:sz w:val="27"/>
          <w:szCs w:val="27"/>
        </w:rPr>
      </w:pPr>
      <w:hyperlink r:id="rId27" w:history="1">
        <w:r>
          <w:rPr>
            <w:rStyle w:val="Hyperlink"/>
            <w:rFonts w:ascii="Helvetica" w:hAnsi="Helvetica"/>
            <w:b/>
            <w:bCs/>
            <w:color w:val="C0470B"/>
            <w:sz w:val="27"/>
            <w:szCs w:val="27"/>
            <w:u w:val="none"/>
          </w:rPr>
          <w:t>Patricia Webb</w:t>
        </w:r>
      </w:hyperlink>
      <w:r>
        <w:rPr>
          <w:rFonts w:ascii="Helvetica" w:hAnsi="Helvetica"/>
          <w:color w:val="333333"/>
          <w:sz w:val="27"/>
          <w:szCs w:val="27"/>
        </w:rPr>
        <w:t>, 20/04/17, 2017-0130 – copied to Secretary of State for Health</w:t>
      </w:r>
    </w:p>
    <w:p w14:paraId="3F5CF797" w14:textId="77777777" w:rsidR="00605E48" w:rsidRPr="009A354D" w:rsidRDefault="00CA2F1C" w:rsidP="009A354D"/>
    <w:sectPr w:rsidR="00605E48" w:rsidRPr="009A354D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54D"/>
    <w:rsid w:val="000E583B"/>
    <w:rsid w:val="009A1272"/>
    <w:rsid w:val="009A354D"/>
    <w:rsid w:val="00CA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943D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354D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9A354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A354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35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296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judiciary.gov.uk/publications/john-adams/" TargetMode="External"/><Relationship Id="rId20" Type="http://schemas.openxmlformats.org/officeDocument/2006/relationships/hyperlink" Target="https://www.judiciary.gov.uk/publications/christine-street/" TargetMode="External"/><Relationship Id="rId21" Type="http://schemas.openxmlformats.org/officeDocument/2006/relationships/hyperlink" Target="https://www.judiciary.gov.uk/publications/jean-stockley/" TargetMode="External"/><Relationship Id="rId22" Type="http://schemas.openxmlformats.org/officeDocument/2006/relationships/hyperlink" Target="https://www.judiciary.gov.uk/publications/diana-ritchie/" TargetMode="External"/><Relationship Id="rId23" Type="http://schemas.openxmlformats.org/officeDocument/2006/relationships/hyperlink" Target="https://www.judiciary.gov.uk/publications/leslie-lerner/" TargetMode="External"/><Relationship Id="rId24" Type="http://schemas.openxmlformats.org/officeDocument/2006/relationships/hyperlink" Target="https://www.judiciary.gov.uk/publications/mary-muldowney/" TargetMode="External"/><Relationship Id="rId25" Type="http://schemas.openxmlformats.org/officeDocument/2006/relationships/hyperlink" Target="https://www.judiciary.gov.uk/publications/raymond-pollard/" TargetMode="External"/><Relationship Id="rId26" Type="http://schemas.openxmlformats.org/officeDocument/2006/relationships/hyperlink" Target="https://www.judiciary.gov.uk/publications/ronald-bennett/" TargetMode="External"/><Relationship Id="rId27" Type="http://schemas.openxmlformats.org/officeDocument/2006/relationships/hyperlink" Target="https://www.judiciary.gov.uk/publications/patricia-webb/" TargetMode="External"/><Relationship Id="rId28" Type="http://schemas.openxmlformats.org/officeDocument/2006/relationships/fontTable" Target="fontTable.xml"/><Relationship Id="rId29" Type="http://schemas.openxmlformats.org/officeDocument/2006/relationships/theme" Target="theme/theme1.xml"/><Relationship Id="rId10" Type="http://schemas.openxmlformats.org/officeDocument/2006/relationships/hyperlink" Target="https://www.judiciary.gov.uk/publications/martin-hill-2/" TargetMode="External"/><Relationship Id="rId11" Type="http://schemas.openxmlformats.org/officeDocument/2006/relationships/hyperlink" Target="https://www.judiciary.gov.uk/publications/linda-rignall/" TargetMode="External"/><Relationship Id="rId12" Type="http://schemas.openxmlformats.org/officeDocument/2006/relationships/hyperlink" Target="https://www.judiciary.gov.uk/publications/isaac-bahar/" TargetMode="External"/><Relationship Id="rId13" Type="http://schemas.openxmlformats.org/officeDocument/2006/relationships/hyperlink" Target="https://www.judiciary.gov.uk/publications/evelyn-kennedy/" TargetMode="External"/><Relationship Id="rId14" Type="http://schemas.openxmlformats.org/officeDocument/2006/relationships/hyperlink" Target="https://www.judiciary.gov.uk/publications/anthony-geerts/" TargetMode="External"/><Relationship Id="rId15" Type="http://schemas.openxmlformats.org/officeDocument/2006/relationships/hyperlink" Target="https://www.judiciary.gov.uk/publications/thelma-jones/" TargetMode="External"/><Relationship Id="rId16" Type="http://schemas.openxmlformats.org/officeDocument/2006/relationships/hyperlink" Target="https://www.judiciary.gov.uk/publications/marion-howes/" TargetMode="External"/><Relationship Id="rId17" Type="http://schemas.openxmlformats.org/officeDocument/2006/relationships/hyperlink" Target="https://www.judiciary.gov.uk/publications/geoffrey-moyse/" TargetMode="External"/><Relationship Id="rId18" Type="http://schemas.openxmlformats.org/officeDocument/2006/relationships/hyperlink" Target="https://www.judiciary.gov.uk/publications/graham-watts/" TargetMode="External"/><Relationship Id="rId19" Type="http://schemas.openxmlformats.org/officeDocument/2006/relationships/hyperlink" Target="https://www.judiciary.gov.uk/publications/jack-molyneux/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s://www.judiciary.gov.uk/publications/evelyn-kennedy/" TargetMode="External"/><Relationship Id="rId5" Type="http://schemas.openxmlformats.org/officeDocument/2006/relationships/hyperlink" Target="https://www.judiciary.gov.uk/publications/jack-molyneux/" TargetMode="External"/><Relationship Id="rId6" Type="http://schemas.openxmlformats.org/officeDocument/2006/relationships/hyperlink" Target="https://minhalexander.com/2018/01/29/safe-in-their-hands-governments-response-to-coroners-warnings-about-the-nhs/" TargetMode="External"/><Relationship Id="rId7" Type="http://schemas.openxmlformats.org/officeDocument/2006/relationships/hyperlink" Target="https://www.judiciary.gov.uk/publications/stephen-palmer/" TargetMode="External"/><Relationship Id="rId8" Type="http://schemas.openxmlformats.org/officeDocument/2006/relationships/hyperlink" Target="https://www.judiciary.gov.uk/publications/herta-wood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760</Words>
  <Characters>3963</Characters>
  <Application>Microsoft Macintosh Word</Application>
  <DocSecurity>0</DocSecurity>
  <Lines>80</Lines>
  <Paragraphs>21</Paragraphs>
  <ScaleCrop>false</ScaleCrop>
  <LinksUpToDate>false</LinksUpToDate>
  <CharactersWithSpaces>4702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2018-06-08T06:50:00Z</dcterms:created>
  <dcterms:modified xsi:type="dcterms:W3CDTF">2018-06-08T06:52:00Z</dcterms:modified>
</cp:coreProperties>
</file>