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53C3E65E" w14:textId="77777777" w:rsidR="002E64BE" w:rsidRDefault="002E64BE" w:rsidP="002E64BE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FB6FAAC" wp14:editId="29BB88BB">
                <wp:simplePos x="0" y="0"/>
                <wp:positionH relativeFrom="column">
                  <wp:posOffset>-501650</wp:posOffset>
                </wp:positionH>
                <wp:positionV relativeFrom="paragraph">
                  <wp:posOffset>-558800</wp:posOffset>
                </wp:positionV>
                <wp:extent cx="6911975" cy="1250950"/>
                <wp:effectExtent l="0" t="0" r="3175" b="6350"/>
                <wp:wrapNone/>
                <wp:docPr id="11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11975" cy="1250950"/>
                          <a:chOff x="2228851" y="0"/>
                          <a:chExt cx="5836045" cy="1059190"/>
                        </a:xfrm>
                      </wpg:grpSpPr>
                      <wps:wsp>
                        <wps:cNvPr id="2" name="Title 1"/>
                        <wps:cNvSpPr txBox="1">
                          <a:spLocks/>
                        </wps:cNvSpPr>
                        <wps:spPr>
                          <a:xfrm>
                            <a:off x="2228851" y="0"/>
                            <a:ext cx="5835650" cy="1059190"/>
                          </a:xfrm>
                          <a:prstGeom prst="rect">
                            <a:avLst/>
                          </a:prstGeom>
                          <a:solidFill>
                            <a:srgbClr val="008A3E"/>
                          </a:solidFill>
                        </wps:spPr>
                        <wps:txbx>
                          <w:txbxContent>
                            <w:p w14:paraId="67E82FAC" w14:textId="77777777" w:rsidR="002E64BE" w:rsidRDefault="002E64BE" w:rsidP="002E64BE">
                              <w:pPr>
                                <w:spacing w:line="192" w:lineRule="auto"/>
                                <w:rPr>
                                  <w:rFonts w:eastAsiaTheme="minorEastAsia" w:hAnsi="Calibri"/>
                                  <w:bCs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</w:pPr>
                            </w:p>
                            <w:p w14:paraId="5179C2AF" w14:textId="77777777" w:rsidR="002E64BE" w:rsidRDefault="002E64BE" w:rsidP="002E64BE">
                              <w:pPr>
                                <w:spacing w:line="192" w:lineRule="auto"/>
                                <w:rPr>
                                  <w:rFonts w:eastAsiaTheme="minorEastAsia" w:hAnsi="Calibri"/>
                                  <w:bCs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</w:pPr>
                            </w:p>
                            <w:p w14:paraId="472E8E50" w14:textId="77777777" w:rsidR="002E64BE" w:rsidRDefault="002E64BE" w:rsidP="002E64BE">
                              <w:pPr>
                                <w:spacing w:line="192" w:lineRule="auto"/>
                                <w:rPr>
                                  <w:rFonts w:eastAsiaTheme="minorEastAsia" w:hAnsi="Calibri"/>
                                  <w:bCs/>
                                  <w:i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</w:pPr>
                              <w:r>
                                <w:rPr>
                                  <w:rFonts w:eastAsiaTheme="minorEastAsia" w:hAnsi="Calibri"/>
                                  <w:bCs/>
                                  <w:i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  <w:t>Advisory Working Group</w:t>
                              </w:r>
                            </w:p>
                            <w:p w14:paraId="60166BA0" w14:textId="77777777" w:rsidR="002E64BE" w:rsidRDefault="000E653E" w:rsidP="002E64BE">
                              <w:pPr>
                                <w:spacing w:line="192" w:lineRule="auto"/>
                                <w:rPr>
                                  <w:rFonts w:eastAsiaTheme="minorEastAsia" w:hAnsi="Calibri"/>
                                  <w:bCs/>
                                  <w:i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</w:pPr>
                              <w:r>
                                <w:rPr>
                                  <w:rFonts w:eastAsiaTheme="minorEastAsia" w:hAnsi="Calibri"/>
                                  <w:bCs/>
                                  <w:i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  <w:t xml:space="preserve">Draft </w:t>
                              </w:r>
                              <w:r w:rsidR="002E64BE">
                                <w:rPr>
                                  <w:rFonts w:eastAsiaTheme="minorEastAsia" w:hAnsi="Calibri"/>
                                  <w:bCs/>
                                  <w:i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  <w:t>Terms of Reference</w:t>
                              </w:r>
                            </w:p>
                            <w:p w14:paraId="572BCDCA" w14:textId="77777777" w:rsidR="002E64BE" w:rsidRDefault="002E64BE" w:rsidP="002E64BE">
                              <w:pPr>
                                <w:pStyle w:val="NormalWeb"/>
                                <w:spacing w:before="0" w:beforeAutospacing="0" w:after="0" w:afterAutospacing="0" w:line="192" w:lineRule="auto"/>
                              </w:pPr>
                            </w:p>
                          </w:txbxContent>
                        </wps:txbx>
                        <wps:bodyPr vert="horz" lIns="91440" tIns="45720" rIns="91440" bIns="45720" rtlCol="0" anchor="ctr">
                          <a:normAutofit/>
                        </wps:bodyPr>
                      </wps:wsp>
                      <wps:wsp>
                        <wps:cNvPr id="3" name="Title 1"/>
                        <wps:cNvSpPr txBox="1">
                          <a:spLocks/>
                        </wps:cNvSpPr>
                        <wps:spPr>
                          <a:xfrm>
                            <a:off x="4802393" y="0"/>
                            <a:ext cx="3262503" cy="63597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0580AB" w14:textId="77777777" w:rsidR="002E64BE" w:rsidRDefault="002E64BE" w:rsidP="002E64BE">
                              <w:pPr>
                                <w:pStyle w:val="NormalWeb"/>
                                <w:spacing w:before="0" w:beforeAutospacing="0" w:after="0" w:afterAutospacing="0" w:line="192" w:lineRule="auto"/>
                                <w:jc w:val="right"/>
                              </w:pPr>
                            </w:p>
                          </w:txbxContent>
                        </wps:txbx>
                        <wps:bodyPr vert="horz" lIns="91440" tIns="45720" rIns="91440" bIns="45720" rtlCol="0" anchor="ctr">
                          <a:norm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-39.5pt;margin-top:-44pt;width:544.25pt;height:98.5pt;z-index:251659264;mso-width-relative:margin;mso-height-relative:margin" coordorigin="22288" coordsize="58360,10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itle 1" o:spid="_x0000_s1027" type="#_x0000_t202" style="position:absolute;left:22288;width:58357;height:105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ziLL4A&#10;AADaAAAADwAAAGRycy9kb3ducmV2LnhtbESPwQrCMBBE74L/EFbwpqmCItUooggKXqwe9LY2a1ts&#10;NqWJWv/eCILHYWbeMLNFY0rxpNoVlhUM+hEI4tTqgjMFp+OmNwHhPLLG0jIpeJODxbzdmmGs7YsP&#10;9Ex8JgKEXYwKcu+rWEqX5mTQ9W1FHLybrQ36IOtM6hpfAW5KOYyisTRYcFjIsaJVTuk9eRgFcndm&#10;2libHkZ4WZXXZH9djydKdTvNcgrCU+P/4V97qxUM4Xsl3AA5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zM4iy+AAAA2gAAAA8AAAAAAAAAAAAAAAAAmAIAAGRycy9kb3ducmV2&#10;LnhtbFBLBQYAAAAABAAEAPUAAACDAwAAAAA=&#10;" fillcolor="#008a3e" stroked="f">
                  <v:path arrowok="t"/>
                  <v:textbox>
                    <w:txbxContent>
                      <w:p w:rsidR="002E64BE" w:rsidRDefault="002E64BE" w:rsidP="002E64BE">
                        <w:pPr>
                          <w:spacing w:line="192" w:lineRule="auto"/>
                          <w:rPr>
                            <w:rFonts w:eastAsiaTheme="minorEastAsia" w:hAnsi="Calibri"/>
                            <w:bCs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</w:pPr>
                      </w:p>
                      <w:p w:rsidR="002E64BE" w:rsidRDefault="002E64BE" w:rsidP="002E64BE">
                        <w:pPr>
                          <w:spacing w:line="192" w:lineRule="auto"/>
                          <w:rPr>
                            <w:rFonts w:eastAsiaTheme="minorEastAsia" w:hAnsi="Calibri"/>
                            <w:bCs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</w:pPr>
                      </w:p>
                      <w:p w:rsidR="002E64BE" w:rsidRDefault="002E64BE" w:rsidP="002E64BE">
                        <w:pPr>
                          <w:spacing w:line="192" w:lineRule="auto"/>
                          <w:rPr>
                            <w:rFonts w:eastAsiaTheme="minorEastAsia" w:hAnsi="Calibri"/>
                            <w:bCs/>
                            <w:i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</w:pPr>
                        <w:r>
                          <w:rPr>
                            <w:rFonts w:eastAsiaTheme="minorEastAsia" w:hAnsi="Calibri"/>
                            <w:bCs/>
                            <w:i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  <w:t>Advisory Working Group</w:t>
                        </w:r>
                      </w:p>
                      <w:p w:rsidR="002E64BE" w:rsidRDefault="000E653E" w:rsidP="002E64BE">
                        <w:pPr>
                          <w:spacing w:line="192" w:lineRule="auto"/>
                          <w:rPr>
                            <w:rFonts w:eastAsiaTheme="minorEastAsia" w:hAnsi="Calibri"/>
                            <w:bCs/>
                            <w:i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</w:pPr>
                        <w:r>
                          <w:rPr>
                            <w:rFonts w:eastAsiaTheme="minorEastAsia" w:hAnsi="Calibri"/>
                            <w:bCs/>
                            <w:i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  <w:t xml:space="preserve">Draft </w:t>
                        </w:r>
                        <w:r w:rsidR="002E64BE">
                          <w:rPr>
                            <w:rFonts w:eastAsiaTheme="minorEastAsia" w:hAnsi="Calibri"/>
                            <w:bCs/>
                            <w:i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  <w:t>Terms of Reference</w:t>
                        </w:r>
                      </w:p>
                      <w:p w:rsidR="002E64BE" w:rsidRDefault="002E64BE" w:rsidP="002E64BE">
                        <w:pPr>
                          <w:pStyle w:val="NormalWeb"/>
                          <w:spacing w:before="0" w:beforeAutospacing="0" w:after="0" w:afterAutospacing="0" w:line="192" w:lineRule="auto"/>
                        </w:pPr>
                      </w:p>
                    </w:txbxContent>
                  </v:textbox>
                </v:shape>
                <v:shape id="Title 1" o:spid="_x0000_s1028" type="#_x0000_t202" style="position:absolute;left:48023;width:32625;height:63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kvFMQA&#10;AADaAAAADwAAAGRycy9kb3ducmV2LnhtbESP0WrCQBRE3wv+w3IFX4JuVKoSXUUKlT4IbdUPuGSv&#10;2WD2bsiuMfHru4VCH4eZOcNsdp2tREuNLx0rmE5SEMS50yUXCi7n9/EKhA/IGivHpKAnD7vt4GWD&#10;mXYP/qb2FAoRIewzVGBCqDMpfW7Iop+4mjh6V9dYDFE2hdQNPiLcVnKWpgtpseS4YLCmN0P57XS3&#10;Cg79fRWKuflMXp9Ju/w6XvrkeFNqNOz2axCBuvAf/mt/aAVz+L0Sb4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JLxTEAAAA2gAAAA8AAAAAAAAAAAAAAAAAmAIAAGRycy9k&#10;b3ducmV2LnhtbFBLBQYAAAAABAAEAPUAAACJAwAAAAA=&#10;" filled="f" stroked="f">
                  <v:path arrowok="t"/>
                  <v:textbox>
                    <w:txbxContent>
                      <w:p w:rsidR="002E64BE" w:rsidRDefault="002E64BE" w:rsidP="002E64BE">
                        <w:pPr>
                          <w:pStyle w:val="NormalWeb"/>
                          <w:spacing w:before="0" w:beforeAutospacing="0" w:after="0" w:afterAutospacing="0" w:line="192" w:lineRule="auto"/>
                          <w:jc w:val="right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1D6997EA" w14:textId="77777777" w:rsidR="002E64BE" w:rsidRDefault="002E64BE" w:rsidP="002E64BE">
      <w:pPr>
        <w:rPr>
          <w:b/>
          <w:sz w:val="28"/>
        </w:rPr>
      </w:pPr>
    </w:p>
    <w:p w14:paraId="76F5B7D5" w14:textId="77777777" w:rsidR="002E64BE" w:rsidRPr="00DD6D47" w:rsidRDefault="002E64BE" w:rsidP="002E64BE">
      <w:pPr>
        <w:pStyle w:val="NoSpacing"/>
        <w:rPr>
          <w:b/>
          <w:sz w:val="28"/>
        </w:rPr>
      </w:pPr>
      <w:r w:rsidRPr="00DD6D47">
        <w:rPr>
          <w:b/>
          <w:sz w:val="28"/>
        </w:rPr>
        <w:t>Our Values;</w:t>
      </w:r>
    </w:p>
    <w:p w14:paraId="4B9A5FB0" w14:textId="77777777" w:rsidR="002E64BE" w:rsidRDefault="002E64BE" w:rsidP="002E64BE">
      <w:pPr>
        <w:spacing w:after="200" w:line="276" w:lineRule="auto"/>
        <w:rPr>
          <w:rFonts w:ascii="Arial" w:hAnsi="Arial" w:cs="Arial"/>
        </w:rPr>
      </w:pPr>
    </w:p>
    <w:p w14:paraId="7C55BFC5" w14:textId="77777777" w:rsidR="002E64BE" w:rsidRDefault="002E64BE" w:rsidP="002E64BE">
      <w:pPr>
        <w:spacing w:after="200" w:line="276" w:lineRule="auto"/>
        <w:rPr>
          <w:rFonts w:ascii="Arial" w:hAnsi="Arial" w:cs="Arial"/>
        </w:rPr>
      </w:pPr>
    </w:p>
    <w:p w14:paraId="00AAEACC" w14:textId="77777777" w:rsidR="002E64BE" w:rsidRPr="00ED5A98" w:rsidRDefault="002E64BE" w:rsidP="002E64BE">
      <w:pPr>
        <w:spacing w:after="120"/>
        <w:rPr>
          <w:rFonts w:ascii="Arial" w:eastAsia="Calibri" w:hAnsi="Arial" w:cs="Arial"/>
          <w:b/>
        </w:rPr>
      </w:pPr>
    </w:p>
    <w:p w14:paraId="37FE3BE6" w14:textId="77777777" w:rsidR="002E64BE" w:rsidRPr="00ED5A98" w:rsidRDefault="002E64BE" w:rsidP="002E64BE">
      <w:pPr>
        <w:spacing w:after="12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Membership of the Advisory Working Group is by invitation of the National Guardian.  </w:t>
      </w:r>
      <w:r w:rsidRPr="00ED5A98">
        <w:rPr>
          <w:rFonts w:ascii="Arial" w:eastAsia="Calibri" w:hAnsi="Arial" w:cs="Arial"/>
        </w:rPr>
        <w:t>Members will be drawn from a range of backgrounds and interests to ensure experience, knowledge and expertise on issues associated with whistleblowing and speaking up, and the complexities of implementing change in the NHS.</w:t>
      </w:r>
    </w:p>
    <w:p w14:paraId="2F4CAB57" w14:textId="77777777" w:rsidR="002E64BE" w:rsidRDefault="002E64BE" w:rsidP="002E64BE">
      <w:pPr>
        <w:spacing w:after="120"/>
        <w:rPr>
          <w:rFonts w:ascii="Arial" w:eastAsia="Calibri" w:hAnsi="Arial" w:cs="Arial"/>
        </w:rPr>
      </w:pPr>
    </w:p>
    <w:p w14:paraId="2B56042B" w14:textId="77777777" w:rsidR="002E64BE" w:rsidRPr="00ED5A98" w:rsidRDefault="002E64BE" w:rsidP="002E64BE">
      <w:pPr>
        <w:spacing w:after="12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The Advisory Working Group will provide advice to the National Guardian on</w:t>
      </w:r>
      <w:r w:rsidRPr="00ED5A98">
        <w:rPr>
          <w:rFonts w:ascii="Arial" w:eastAsia="Calibri" w:hAnsi="Arial" w:cs="Arial"/>
        </w:rPr>
        <w:t xml:space="preserve">:  </w:t>
      </w:r>
    </w:p>
    <w:p w14:paraId="1DEABE1D" w14:textId="77777777" w:rsidR="002E64BE" w:rsidRDefault="002E64BE" w:rsidP="002E64BE">
      <w:pPr>
        <w:numPr>
          <w:ilvl w:val="0"/>
          <w:numId w:val="1"/>
        </w:numPr>
        <w:spacing w:after="120" w:line="276" w:lineRule="auto"/>
        <w:rPr>
          <w:rFonts w:ascii="Arial" w:eastAsia="Calibri" w:hAnsi="Arial" w:cs="Arial"/>
        </w:rPr>
      </w:pPr>
      <w:r w:rsidRPr="00ED5A98">
        <w:rPr>
          <w:rFonts w:ascii="Arial" w:eastAsia="Calibri" w:hAnsi="Arial" w:cs="Arial"/>
        </w:rPr>
        <w:t xml:space="preserve">the broad context </w:t>
      </w:r>
      <w:r>
        <w:rPr>
          <w:rFonts w:ascii="Arial" w:eastAsia="Calibri" w:hAnsi="Arial" w:cs="Arial"/>
        </w:rPr>
        <w:t xml:space="preserve">of speaking up and </w:t>
      </w:r>
      <w:r w:rsidRPr="00ED5A98">
        <w:rPr>
          <w:rFonts w:ascii="Arial" w:eastAsia="Calibri" w:hAnsi="Arial" w:cs="Arial"/>
        </w:rPr>
        <w:t>strategic opportunities and risks</w:t>
      </w:r>
    </w:p>
    <w:p w14:paraId="518C25DE" w14:textId="77777777" w:rsidR="002E64BE" w:rsidRPr="00ED5A98" w:rsidRDefault="002E64BE" w:rsidP="002E64BE">
      <w:pPr>
        <w:numPr>
          <w:ilvl w:val="0"/>
          <w:numId w:val="1"/>
        </w:numPr>
        <w:spacing w:after="120" w:line="276" w:lineRule="auto"/>
        <w:rPr>
          <w:rFonts w:ascii="Arial" w:eastAsia="Calibri" w:hAnsi="Arial" w:cs="Arial"/>
        </w:rPr>
      </w:pPr>
      <w:r w:rsidRPr="00ED5A98">
        <w:rPr>
          <w:rFonts w:ascii="Arial" w:eastAsia="Calibri" w:hAnsi="Arial" w:cs="Arial"/>
        </w:rPr>
        <w:t>stakeholders perceptions and needs</w:t>
      </w:r>
    </w:p>
    <w:p w14:paraId="08958C7E" w14:textId="77777777" w:rsidR="002E64BE" w:rsidRPr="00ED5A98" w:rsidRDefault="002E64BE" w:rsidP="002E64BE">
      <w:pPr>
        <w:numPr>
          <w:ilvl w:val="0"/>
          <w:numId w:val="1"/>
        </w:numPr>
        <w:spacing w:after="120" w:line="276" w:lineRule="auto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asserting influence across the </w:t>
      </w:r>
      <w:r w:rsidRPr="00ED5A98">
        <w:rPr>
          <w:rFonts w:ascii="Arial" w:eastAsia="Calibri" w:hAnsi="Arial" w:cs="Arial"/>
        </w:rPr>
        <w:t>health sector and provi</w:t>
      </w:r>
      <w:r w:rsidR="00F22298">
        <w:rPr>
          <w:rFonts w:ascii="Arial" w:eastAsia="Calibri" w:hAnsi="Arial" w:cs="Arial"/>
        </w:rPr>
        <w:t>der bodies, professional bodies</w:t>
      </w:r>
      <w:r w:rsidRPr="00ED5A98">
        <w:rPr>
          <w:rFonts w:ascii="Arial" w:eastAsia="Calibri" w:hAnsi="Arial" w:cs="Arial"/>
        </w:rPr>
        <w:t xml:space="preserve"> </w:t>
      </w:r>
      <w:r w:rsidR="00F22298">
        <w:rPr>
          <w:rFonts w:ascii="Arial" w:eastAsia="Calibri" w:hAnsi="Arial" w:cs="Arial"/>
        </w:rPr>
        <w:t>and</w:t>
      </w:r>
      <w:r w:rsidRPr="00ED5A98">
        <w:rPr>
          <w:rFonts w:ascii="Arial" w:eastAsia="Calibri" w:hAnsi="Arial" w:cs="Arial"/>
        </w:rPr>
        <w:t xml:space="preserve"> other</w:t>
      </w:r>
      <w:r>
        <w:rPr>
          <w:rFonts w:ascii="Arial" w:eastAsia="Calibri" w:hAnsi="Arial" w:cs="Arial"/>
        </w:rPr>
        <w:t xml:space="preserve"> stakeholders</w:t>
      </w:r>
    </w:p>
    <w:p w14:paraId="6C3B8541" w14:textId="77777777" w:rsidR="002E64BE" w:rsidRDefault="002E64BE" w:rsidP="002E64BE">
      <w:pPr>
        <w:numPr>
          <w:ilvl w:val="0"/>
          <w:numId w:val="1"/>
        </w:numPr>
        <w:spacing w:after="120" w:line="276" w:lineRule="auto"/>
        <w:rPr>
          <w:rFonts w:ascii="Arial" w:eastAsia="Calibri" w:hAnsi="Arial" w:cs="Arial"/>
        </w:rPr>
      </w:pPr>
      <w:r w:rsidRPr="00ED5A98">
        <w:rPr>
          <w:rFonts w:ascii="Arial" w:eastAsia="Calibri" w:hAnsi="Arial" w:cs="Arial"/>
        </w:rPr>
        <w:t>develop</w:t>
      </w:r>
      <w:r>
        <w:rPr>
          <w:rFonts w:ascii="Arial" w:eastAsia="Calibri" w:hAnsi="Arial" w:cs="Arial"/>
        </w:rPr>
        <w:t>ing</w:t>
      </w:r>
      <w:r w:rsidRPr="00ED5A98">
        <w:rPr>
          <w:rFonts w:ascii="Arial" w:eastAsia="Calibri" w:hAnsi="Arial" w:cs="Arial"/>
        </w:rPr>
        <w:t xml:space="preserve"> and disseminat</w:t>
      </w:r>
      <w:r>
        <w:rPr>
          <w:rFonts w:ascii="Arial" w:eastAsia="Calibri" w:hAnsi="Arial" w:cs="Arial"/>
        </w:rPr>
        <w:t>ing</w:t>
      </w:r>
      <w:r w:rsidRPr="00ED5A98">
        <w:rPr>
          <w:rFonts w:ascii="Arial" w:eastAsia="Calibri" w:hAnsi="Arial" w:cs="Arial"/>
        </w:rPr>
        <w:t xml:space="preserve"> best practice on key themes and issues associated with Freedom to Speak Up</w:t>
      </w:r>
      <w:r>
        <w:rPr>
          <w:rFonts w:ascii="Arial" w:eastAsia="Calibri" w:hAnsi="Arial" w:cs="Arial"/>
        </w:rPr>
        <w:t>, setting up</w:t>
      </w:r>
      <w:r w:rsidRPr="00ED5A98">
        <w:rPr>
          <w:rFonts w:ascii="Arial" w:eastAsia="Calibri" w:hAnsi="Arial" w:cs="Arial"/>
        </w:rPr>
        <w:t xml:space="preserve"> task and finish groups where appropriate.</w:t>
      </w:r>
    </w:p>
    <w:p w14:paraId="4273F364" w14:textId="77777777" w:rsidR="002E64BE" w:rsidRDefault="002E64BE" w:rsidP="002E64BE">
      <w:pPr>
        <w:spacing w:after="120" w:line="276" w:lineRule="auto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Members of the Advisory Working Group are expected to:</w:t>
      </w:r>
    </w:p>
    <w:p w14:paraId="754D2901" w14:textId="77777777" w:rsidR="002E64BE" w:rsidRDefault="002E64BE" w:rsidP="002E64BE">
      <w:pPr>
        <w:numPr>
          <w:ilvl w:val="0"/>
          <w:numId w:val="1"/>
        </w:numPr>
        <w:spacing w:after="120" w:line="276" w:lineRule="auto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attend quarterly meetings and provide other ad-hoc advice and support to the National Guardian</w:t>
      </w:r>
    </w:p>
    <w:p w14:paraId="2C2AF7DC" w14:textId="77777777" w:rsidR="002E64BE" w:rsidRPr="00ED5A98" w:rsidRDefault="002E64BE" w:rsidP="002E64BE">
      <w:pPr>
        <w:numPr>
          <w:ilvl w:val="0"/>
          <w:numId w:val="1"/>
        </w:numPr>
        <w:spacing w:after="120" w:line="276" w:lineRule="auto"/>
        <w:rPr>
          <w:rFonts w:ascii="Arial" w:eastAsia="Calibri" w:hAnsi="Arial" w:cs="Arial"/>
        </w:rPr>
      </w:pPr>
      <w:r w:rsidRPr="00ED5A98">
        <w:rPr>
          <w:rFonts w:ascii="Arial" w:eastAsia="Calibri" w:hAnsi="Arial" w:cs="Arial"/>
        </w:rPr>
        <w:t xml:space="preserve">act as champions for a </w:t>
      </w:r>
      <w:r>
        <w:rPr>
          <w:rFonts w:ascii="Arial" w:eastAsia="Calibri" w:hAnsi="Arial" w:cs="Arial"/>
        </w:rPr>
        <w:t>positive</w:t>
      </w:r>
      <w:r w:rsidRPr="00ED5A98">
        <w:rPr>
          <w:rFonts w:ascii="Arial" w:eastAsia="Calibri" w:hAnsi="Arial" w:cs="Arial"/>
        </w:rPr>
        <w:t xml:space="preserve"> Freedom </w:t>
      </w:r>
      <w:proofErr w:type="gramStart"/>
      <w:r w:rsidRPr="00ED5A98">
        <w:rPr>
          <w:rFonts w:ascii="Arial" w:eastAsia="Calibri" w:hAnsi="Arial" w:cs="Arial"/>
        </w:rPr>
        <w:t>To</w:t>
      </w:r>
      <w:proofErr w:type="gramEnd"/>
      <w:r w:rsidRPr="00ED5A98">
        <w:rPr>
          <w:rFonts w:ascii="Arial" w:eastAsia="Calibri" w:hAnsi="Arial" w:cs="Arial"/>
        </w:rPr>
        <w:t xml:space="preserve"> Speak Up culture in the NHS.</w:t>
      </w:r>
    </w:p>
    <w:p w14:paraId="07738D5D" w14:textId="77777777" w:rsidR="002E64BE" w:rsidRPr="00ED5A98" w:rsidRDefault="002E64BE" w:rsidP="002E64BE">
      <w:pPr>
        <w:numPr>
          <w:ilvl w:val="0"/>
          <w:numId w:val="1"/>
        </w:numPr>
        <w:spacing w:after="120" w:line="276" w:lineRule="auto"/>
        <w:rPr>
          <w:rFonts w:ascii="Arial" w:eastAsia="Calibri" w:hAnsi="Arial" w:cs="Arial"/>
        </w:rPr>
      </w:pPr>
      <w:r w:rsidRPr="00ED5A98">
        <w:rPr>
          <w:rFonts w:ascii="Arial" w:eastAsia="Calibri" w:hAnsi="Arial" w:cs="Arial"/>
        </w:rPr>
        <w:t xml:space="preserve">participate in task and finish groups </w:t>
      </w:r>
      <w:r>
        <w:rPr>
          <w:rFonts w:ascii="Arial" w:eastAsia="Calibri" w:hAnsi="Arial" w:cs="Arial"/>
        </w:rPr>
        <w:t>as appropriate to their field of expertise and knowledge</w:t>
      </w:r>
    </w:p>
    <w:p w14:paraId="7702E579" w14:textId="77777777" w:rsidR="002E64BE" w:rsidRPr="0000436B" w:rsidRDefault="002E64BE" w:rsidP="002E64BE">
      <w:pPr>
        <w:spacing w:after="200" w:line="276" w:lineRule="auto"/>
        <w:rPr>
          <w:rFonts w:ascii="Arial" w:hAnsi="Arial" w:cs="Arial"/>
        </w:rPr>
      </w:pPr>
      <w:r>
        <w:rPr>
          <w:rFonts w:ascii="Arial" w:eastAsia="Calibri" w:hAnsi="Arial" w:cs="Arial"/>
        </w:rPr>
        <w:t>Membership will be for a 12-month period, in the first instance.</w:t>
      </w:r>
    </w:p>
    <w:p w14:paraId="452A581B" w14:textId="77777777" w:rsidR="002E64BE" w:rsidRPr="00ED5A98" w:rsidRDefault="002E64BE" w:rsidP="002E64BE">
      <w:pPr>
        <w:spacing w:after="200" w:line="276" w:lineRule="auto"/>
        <w:rPr>
          <w:rFonts w:ascii="Arial" w:eastAsia="Calibri" w:hAnsi="Arial" w:cs="Arial"/>
        </w:rPr>
      </w:pPr>
    </w:p>
    <w:p w14:paraId="0482D51C" w14:textId="77777777" w:rsidR="002E64BE" w:rsidRPr="00ED5A98" w:rsidRDefault="002E64BE" w:rsidP="002E64BE">
      <w:pPr>
        <w:spacing w:after="200" w:line="276" w:lineRule="auto"/>
        <w:rPr>
          <w:rFonts w:ascii="Arial" w:hAnsi="Arial" w:cs="Arial"/>
        </w:rPr>
      </w:pPr>
    </w:p>
    <w:p w14:paraId="2A3649B9" w14:textId="77777777" w:rsidR="0069475F" w:rsidRDefault="0069475F"/>
    <w:sectPr w:rsidR="0069475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1E5FF6" w14:textId="77777777" w:rsidR="00C152D8" w:rsidRDefault="00C152D8" w:rsidP="00B92D20">
      <w:r>
        <w:separator/>
      </w:r>
    </w:p>
  </w:endnote>
  <w:endnote w:type="continuationSeparator" w:id="0">
    <w:p w14:paraId="5BDD7364" w14:textId="77777777" w:rsidR="00C152D8" w:rsidRDefault="00C152D8" w:rsidP="00B92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RotisSemiSerif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2D1349D" w14:textId="77777777" w:rsidR="00B92D20" w:rsidRDefault="00B92D2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DC1F6CD" w14:textId="77777777" w:rsidR="00B92D20" w:rsidRDefault="00B92D20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52D5F81" w14:textId="77777777" w:rsidR="00B92D20" w:rsidRDefault="00B92D2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559291" w14:textId="77777777" w:rsidR="00C152D8" w:rsidRDefault="00C152D8" w:rsidP="00B92D20">
      <w:r>
        <w:separator/>
      </w:r>
    </w:p>
  </w:footnote>
  <w:footnote w:type="continuationSeparator" w:id="0">
    <w:p w14:paraId="452BCDE8" w14:textId="77777777" w:rsidR="00C152D8" w:rsidRDefault="00C152D8" w:rsidP="00B92D2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FC90CF3" w14:textId="77777777" w:rsidR="00B92D20" w:rsidRDefault="00B92D20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1448509076"/>
      <w:docPartObj>
        <w:docPartGallery w:val="Watermarks"/>
        <w:docPartUnique/>
      </w:docPartObj>
    </w:sdtPr>
    <w:sdtEndPr/>
    <w:sdtContent>
      <w:p w14:paraId="0ECEBE3A" w14:textId="77777777" w:rsidR="00B92D20" w:rsidRDefault="00C152D8">
        <w:pPr>
          <w:pStyle w:val="Header"/>
        </w:pPr>
        <w:r>
          <w:rPr>
            <w:noProof/>
            <w:lang w:val="en-US" w:eastAsia="zh-TW"/>
          </w:rPr>
          <w:pict w14:anchorId="07A88AF9">
            <v:shapetype id="_x0000_t136" coordsize="21600,21600" o:spt="136" adj="10800" path="m@7,0l@8,0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0F32002" w14:textId="77777777" w:rsidR="00B92D20" w:rsidRDefault="00B92D20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411C09"/>
    <w:multiLevelType w:val="hybridMultilevel"/>
    <w:tmpl w:val="695440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4BE"/>
    <w:rsid w:val="00060F17"/>
    <w:rsid w:val="000E653E"/>
    <w:rsid w:val="002E64BE"/>
    <w:rsid w:val="0069475F"/>
    <w:rsid w:val="008613B8"/>
    <w:rsid w:val="00B92D20"/>
    <w:rsid w:val="00C152D8"/>
    <w:rsid w:val="00DD7106"/>
    <w:rsid w:val="00F22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DD7E9A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E64BE"/>
    <w:pPr>
      <w:spacing w:after="0" w:line="240" w:lineRule="auto"/>
    </w:pPr>
    <w:rPr>
      <w:rFonts w:ascii="RotisSemiSerif" w:eastAsia="Times New Roman" w:hAnsi="RotisSemiSerif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64BE"/>
    <w:pPr>
      <w:spacing w:before="100" w:beforeAutospacing="1" w:after="100" w:afterAutospacing="1"/>
    </w:pPr>
    <w:rPr>
      <w:rFonts w:ascii="Times New Roman" w:eastAsiaTheme="minorEastAsia" w:hAnsi="Times New Roman"/>
      <w:lang w:eastAsia="en-GB"/>
    </w:rPr>
  </w:style>
  <w:style w:type="paragraph" w:styleId="NoSpacing">
    <w:name w:val="No Spacing"/>
    <w:uiPriority w:val="1"/>
    <w:qFormat/>
    <w:rsid w:val="002E64B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92D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2D20"/>
    <w:rPr>
      <w:rFonts w:ascii="RotisSemiSerif" w:eastAsia="Times New Roman" w:hAnsi="RotisSemiSerif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92D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2D20"/>
    <w:rPr>
      <w:rFonts w:ascii="RotisSemiSerif" w:eastAsia="Times New Roman" w:hAnsi="RotisSemiSerif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991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IMS3</Company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Brown, Jerina</dc:creator>
  <cp:lastModifiedBy>Minh Alexander</cp:lastModifiedBy>
  <cp:revision>2</cp:revision>
  <dcterms:created xsi:type="dcterms:W3CDTF">2017-10-24T07:59:00Z</dcterms:created>
  <dcterms:modified xsi:type="dcterms:W3CDTF">2017-10-24T07:59:00Z</dcterms:modified>
</cp:coreProperties>
</file>