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5329AF" w14:textId="77777777" w:rsidR="00605E48" w:rsidRDefault="001608DF"/>
    <w:p w14:paraId="0072F0A0" w14:textId="77777777" w:rsidR="001608DF" w:rsidRDefault="001608DF"/>
    <w:p w14:paraId="5485D9A1" w14:textId="77777777" w:rsidR="001608DF" w:rsidRDefault="001608DF"/>
    <w:p w14:paraId="2DFAD579" w14:textId="77777777" w:rsidR="001608DF" w:rsidRPr="001608DF" w:rsidRDefault="001608DF" w:rsidP="001608DF">
      <w:pPr>
        <w:shd w:val="clear" w:color="auto" w:fill="428BCA"/>
        <w:outlineLvl w:val="0"/>
        <w:rPr>
          <w:rFonts w:ascii="Times New Roman" w:eastAsia="Times New Roman" w:hAnsi="Times New Roman" w:cs="Times New Roman"/>
          <w:color w:val="FFFFFF"/>
          <w:kern w:val="36"/>
          <w:sz w:val="45"/>
          <w:szCs w:val="45"/>
          <w:lang w:eastAsia="en-GB"/>
        </w:rPr>
      </w:pPr>
      <w:r w:rsidRPr="001608DF">
        <w:rPr>
          <w:rFonts w:ascii="Times New Roman" w:eastAsia="Times New Roman" w:hAnsi="Times New Roman" w:cs="Times New Roman"/>
          <w:color w:val="FFFFFF"/>
          <w:kern w:val="36"/>
          <w:sz w:val="45"/>
          <w:szCs w:val="45"/>
          <w:lang w:eastAsia="en-GB"/>
        </w:rPr>
        <w:t>FOI 2651 / 2642 / 2675 Breast Surgery</w:t>
      </w:r>
    </w:p>
    <w:p w14:paraId="0ADC5C0D" w14:textId="77777777" w:rsidR="001608DF" w:rsidRPr="001608DF" w:rsidRDefault="001608DF" w:rsidP="001608DF">
      <w:pPr>
        <w:shd w:val="clear" w:color="auto" w:fill="F8F8F8"/>
        <w:spacing w:after="225" w:line="360" w:lineRule="atLeast"/>
        <w:jc w:val="right"/>
        <w:rPr>
          <w:rFonts w:ascii="Times New Roman" w:hAnsi="Times New Roman" w:cs="Times New Roman"/>
          <w:lang w:eastAsia="en-GB"/>
        </w:rPr>
      </w:pPr>
      <w:r w:rsidRPr="001608DF">
        <w:rPr>
          <w:rFonts w:ascii="Times New Roman" w:hAnsi="Times New Roman" w:cs="Times New Roman"/>
          <w:lang w:eastAsia="en-GB"/>
        </w:rPr>
        <w:t>Published/updated: 27/02/14 15:34</w:t>
      </w:r>
    </w:p>
    <w:bookmarkStart w:id="0" w:name="listenbutton"/>
    <w:p w14:paraId="42C41113" w14:textId="77777777" w:rsidR="001608DF" w:rsidRPr="001608DF" w:rsidRDefault="001608DF" w:rsidP="001608DF">
      <w:pPr>
        <w:shd w:val="clear" w:color="auto" w:fill="F8F8F8"/>
        <w:spacing w:line="720" w:lineRule="atLeast"/>
        <w:rPr>
          <w:rFonts w:ascii="Times New Roman" w:eastAsia="Times New Roman" w:hAnsi="Times New Roman" w:cs="Times New Roman"/>
          <w:lang w:eastAsia="en-GB"/>
        </w:rPr>
      </w:pPr>
      <w:r w:rsidRPr="001608DF">
        <w:rPr>
          <w:rFonts w:ascii="Times New Roman" w:eastAsia="Times New Roman" w:hAnsi="Times New Roman" w:cs="Times New Roman"/>
          <w:lang w:eastAsia="en-GB"/>
        </w:rPr>
        <w:fldChar w:fldCharType="begin"/>
      </w:r>
      <w:r w:rsidRPr="001608DF">
        <w:rPr>
          <w:rFonts w:ascii="Times New Roman" w:eastAsia="Times New Roman" w:hAnsi="Times New Roman" w:cs="Times New Roman"/>
          <w:lang w:eastAsia="en-GB"/>
        </w:rPr>
        <w:instrText xml:space="preserve"> HYPERLINK "javascript:void(null)" </w:instrText>
      </w:r>
      <w:r w:rsidRPr="001608DF">
        <w:rPr>
          <w:rFonts w:ascii="Times New Roman" w:eastAsia="Times New Roman" w:hAnsi="Times New Roman" w:cs="Times New Roman"/>
          <w:lang w:eastAsia="en-GB"/>
        </w:rPr>
      </w:r>
      <w:r w:rsidRPr="001608DF">
        <w:rPr>
          <w:rFonts w:ascii="Times New Roman" w:eastAsia="Times New Roman" w:hAnsi="Times New Roman" w:cs="Times New Roman"/>
          <w:lang w:eastAsia="en-GB"/>
        </w:rPr>
        <w:fldChar w:fldCharType="separate"/>
      </w:r>
      <w:r w:rsidRPr="001608DF">
        <w:rPr>
          <w:rFonts w:ascii="Arial" w:eastAsia="Times New Roman" w:hAnsi="Arial" w:cs="Arial"/>
          <w:b/>
          <w:bCs/>
          <w:color w:val="505261"/>
          <w:sz w:val="18"/>
          <w:szCs w:val="18"/>
          <w:bdr w:val="single" w:sz="6" w:space="4" w:color="DCDCDC" w:frame="1"/>
          <w:lang w:eastAsia="en-GB"/>
        </w:rPr>
        <w:t> Listen to this Post</w:t>
      </w:r>
      <w:r w:rsidRPr="001608DF">
        <w:rPr>
          <w:rFonts w:ascii="Times New Roman" w:eastAsia="Times New Roman" w:hAnsi="Times New Roman" w:cs="Times New Roman"/>
          <w:lang w:eastAsia="en-GB"/>
        </w:rPr>
        <w:fldChar w:fldCharType="end"/>
      </w:r>
      <w:bookmarkEnd w:id="0"/>
    </w:p>
    <w:p w14:paraId="76CFE223"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Thank you for your recent requests for information under the Freedom of Information Act 2000.</w:t>
      </w:r>
    </w:p>
    <w:p w14:paraId="2023498F"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 xml:space="preserve">The matters upon which you seek information are, as you know, currently relevant to </w:t>
      </w:r>
      <w:proofErr w:type="gramStart"/>
      <w:r w:rsidRPr="001608DF">
        <w:rPr>
          <w:rFonts w:ascii="Arial" w:hAnsi="Arial" w:cs="Arial"/>
          <w:color w:val="333333"/>
          <w:sz w:val="21"/>
          <w:szCs w:val="21"/>
          <w:lang w:eastAsia="en-GB"/>
        </w:rPr>
        <w:t>a number of</w:t>
      </w:r>
      <w:proofErr w:type="gramEnd"/>
      <w:r w:rsidRPr="001608DF">
        <w:rPr>
          <w:rFonts w:ascii="Arial" w:hAnsi="Arial" w:cs="Arial"/>
          <w:color w:val="333333"/>
          <w:sz w:val="21"/>
          <w:szCs w:val="21"/>
          <w:lang w:eastAsia="en-GB"/>
        </w:rPr>
        <w:t xml:space="preserve"> concurrent legal processes, and as a result not only have we had to take time to ensure the accuracy of the information we have included in this letter, but also consider very carefully the applicability of exemptions where relevant. We are of course keen to ensure that nothing in our response in any way compromises any other processes, whilst also starting with the very clear default position (in accordance with the Act), that we would seek to disclose as open a response to your requests as possible.</w:t>
      </w:r>
      <w:r w:rsidRPr="001608DF">
        <w:rPr>
          <w:rFonts w:ascii="Arial" w:hAnsi="Arial" w:cs="Arial"/>
          <w:color w:val="333333"/>
          <w:sz w:val="21"/>
          <w:szCs w:val="21"/>
          <w:lang w:eastAsia="en-GB"/>
        </w:rPr>
        <w:br/>
        <w:t>Taking each request in turn, you seek the following information:</w:t>
      </w:r>
    </w:p>
    <w:p w14:paraId="04C9BBB5"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FOI 2642</w:t>
      </w:r>
      <w:r w:rsidRPr="001608DF">
        <w:rPr>
          <w:rFonts w:ascii="Arial" w:hAnsi="Arial" w:cs="Arial"/>
          <w:color w:val="333333"/>
          <w:sz w:val="21"/>
          <w:szCs w:val="21"/>
          <w:lang w:eastAsia="en-GB"/>
        </w:rPr>
        <w:br/>
        <w:t>1) Confirmation that the Trust wrote to Spire in 2007 informing them that Mr Paterson was only allowed to conduct surgery under supervision</w:t>
      </w:r>
      <w:r w:rsidRPr="001608DF">
        <w:rPr>
          <w:rFonts w:ascii="Arial" w:hAnsi="Arial" w:cs="Arial"/>
          <w:color w:val="333333"/>
          <w:sz w:val="21"/>
          <w:szCs w:val="21"/>
          <w:lang w:eastAsia="en-GB"/>
        </w:rPr>
        <w:br/>
        <w:t>We can confirm that a letter was written to Spire in 2007 which related to Mr Paterson. The precise content of the letter is however exempt under s40 of the Freedom of Information Act 2000 because it amounts in our view to personal data of a data subject, and arose in the context of a confidential investigation into his practise.</w:t>
      </w:r>
      <w:r w:rsidRPr="001608DF">
        <w:rPr>
          <w:rFonts w:ascii="Arial" w:hAnsi="Arial" w:cs="Arial"/>
          <w:color w:val="333333"/>
          <w:sz w:val="21"/>
          <w:szCs w:val="21"/>
          <w:lang w:eastAsia="en-GB"/>
        </w:rPr>
        <w:br/>
        <w:t xml:space="preserve">We have sought Mr Paterson’s consent in general terms regarding his personal data in the context of our ability to respond to FOIA requests involving him, and we do not have his consent to disclose information which amounts to his personal data in response to such requests </w:t>
      </w:r>
      <w:proofErr w:type="gramStart"/>
      <w:r w:rsidRPr="001608DF">
        <w:rPr>
          <w:rFonts w:ascii="Arial" w:hAnsi="Arial" w:cs="Arial"/>
          <w:color w:val="333333"/>
          <w:sz w:val="21"/>
          <w:szCs w:val="21"/>
          <w:lang w:eastAsia="en-GB"/>
        </w:rPr>
        <w:t>at this time</w:t>
      </w:r>
      <w:proofErr w:type="gramEnd"/>
      <w:r w:rsidRPr="001608DF">
        <w:rPr>
          <w:rFonts w:ascii="Arial" w:hAnsi="Arial" w:cs="Arial"/>
          <w:color w:val="333333"/>
          <w:sz w:val="21"/>
          <w:szCs w:val="21"/>
          <w:lang w:eastAsia="en-GB"/>
        </w:rPr>
        <w:t>.</w:t>
      </w:r>
      <w:r w:rsidRPr="001608DF">
        <w:rPr>
          <w:rFonts w:ascii="Arial" w:hAnsi="Arial" w:cs="Arial"/>
          <w:color w:val="333333"/>
          <w:sz w:val="21"/>
          <w:szCs w:val="21"/>
          <w:lang w:eastAsia="en-GB"/>
        </w:rPr>
        <w:br/>
        <w:t xml:space="preserve">We can however advise that we would anticipate the report being prepared by Sir Ian Kennedy, which will be published, will include reference to the letter in question. Whilst we have yet to see how the Kennedy report covers that issue, as to detail, the intention to publish the report does ensure that this information should be available </w:t>
      </w:r>
      <w:proofErr w:type="gramStart"/>
      <w:r w:rsidRPr="001608DF">
        <w:rPr>
          <w:rFonts w:ascii="Arial" w:hAnsi="Arial" w:cs="Arial"/>
          <w:color w:val="333333"/>
          <w:sz w:val="21"/>
          <w:szCs w:val="21"/>
          <w:lang w:eastAsia="en-GB"/>
        </w:rPr>
        <w:t>in the near future</w:t>
      </w:r>
      <w:proofErr w:type="gramEnd"/>
      <w:r w:rsidRPr="001608DF">
        <w:rPr>
          <w:rFonts w:ascii="Arial" w:hAnsi="Arial" w:cs="Arial"/>
          <w:color w:val="333333"/>
          <w:sz w:val="21"/>
          <w:szCs w:val="21"/>
          <w:lang w:eastAsia="en-GB"/>
        </w:rPr>
        <w:t xml:space="preserve"> in any event. We would be happy to revisit this request following publication of the Kennedy review, in the event you consider your request is not satisfied at that time.</w:t>
      </w:r>
      <w:r w:rsidRPr="001608DF">
        <w:rPr>
          <w:rFonts w:ascii="Arial" w:hAnsi="Arial" w:cs="Arial"/>
          <w:color w:val="333333"/>
          <w:sz w:val="21"/>
          <w:szCs w:val="21"/>
          <w:lang w:eastAsia="en-GB"/>
        </w:rPr>
        <w:br/>
        <w:t>2) Provide a copy of the letter to Spire 2007</w:t>
      </w:r>
      <w:r w:rsidRPr="001608DF">
        <w:rPr>
          <w:rFonts w:ascii="Arial" w:hAnsi="Arial" w:cs="Arial"/>
          <w:color w:val="333333"/>
          <w:sz w:val="21"/>
          <w:szCs w:val="21"/>
          <w:lang w:eastAsia="en-GB"/>
        </w:rPr>
        <w:br/>
        <w:t>Please see response to 1 above.</w:t>
      </w:r>
      <w:r w:rsidRPr="001608DF">
        <w:rPr>
          <w:rFonts w:ascii="Arial" w:hAnsi="Arial" w:cs="Arial"/>
          <w:color w:val="333333"/>
          <w:sz w:val="21"/>
          <w:szCs w:val="21"/>
          <w:lang w:eastAsia="en-GB"/>
        </w:rPr>
        <w:br/>
        <w:t>3) Was the recommendation in the January 2004 Lead Cancer Clinician’s report to the Medical Directors enacted</w:t>
      </w:r>
      <w:r w:rsidRPr="001608DF">
        <w:rPr>
          <w:rFonts w:ascii="Arial" w:hAnsi="Arial" w:cs="Arial"/>
          <w:color w:val="333333"/>
          <w:sz w:val="21"/>
          <w:szCs w:val="21"/>
          <w:lang w:eastAsia="en-GB"/>
        </w:rPr>
        <w:br/>
      </w:r>
      <w:r w:rsidRPr="001608DF">
        <w:rPr>
          <w:rFonts w:ascii="Arial" w:hAnsi="Arial" w:cs="Arial"/>
          <w:color w:val="333333"/>
          <w:sz w:val="21"/>
          <w:szCs w:val="21"/>
          <w:lang w:eastAsia="en-GB"/>
        </w:rPr>
        <w:lastRenderedPageBreak/>
        <w:t>In relation to this request, our response remains as previously advised and published on the website. The Trust does hold information on the implementation of the 2004 review into breast surgery which you have requested. However, we are withholding this under section 22 of the Freedom of Information Act:</w:t>
      </w:r>
      <w:r w:rsidRPr="001608DF">
        <w:rPr>
          <w:rFonts w:ascii="Arial" w:hAnsi="Arial" w:cs="Arial"/>
          <w:color w:val="333333"/>
          <w:sz w:val="21"/>
          <w:szCs w:val="21"/>
          <w:lang w:eastAsia="en-GB"/>
        </w:rPr>
        <w:br/>
      </w:r>
      <w:r w:rsidRPr="001608DF">
        <w:rPr>
          <w:rFonts w:ascii="Arial" w:hAnsi="Arial" w:cs="Arial"/>
          <w:color w:val="333333"/>
          <w:sz w:val="21"/>
          <w:szCs w:val="21"/>
          <w:lang w:eastAsia="en-GB"/>
        </w:rPr>
        <w:sym w:font="Symbol" w:char="F0B7"/>
      </w:r>
      <w:r w:rsidRPr="001608DF">
        <w:rPr>
          <w:rFonts w:ascii="Arial" w:hAnsi="Arial" w:cs="Arial"/>
          <w:color w:val="333333"/>
          <w:sz w:val="21"/>
          <w:szCs w:val="21"/>
          <w:lang w:eastAsia="en-GB"/>
        </w:rPr>
        <w:t xml:space="preserve"> information is exempt if, at the time a public authority receives a request for it:</w:t>
      </w:r>
      <w:r w:rsidRPr="001608DF">
        <w:rPr>
          <w:rFonts w:ascii="Arial" w:hAnsi="Arial" w:cs="Arial"/>
          <w:color w:val="333333"/>
          <w:sz w:val="21"/>
          <w:szCs w:val="21"/>
          <w:lang w:eastAsia="en-GB"/>
        </w:rPr>
        <w:br/>
      </w:r>
      <w:r w:rsidRPr="001608DF">
        <w:rPr>
          <w:rFonts w:ascii="Arial" w:hAnsi="Arial" w:cs="Arial"/>
          <w:color w:val="333333"/>
          <w:sz w:val="21"/>
          <w:szCs w:val="21"/>
          <w:lang w:eastAsia="en-GB"/>
        </w:rPr>
        <w:sym w:font="Symbol" w:char="F0B7"/>
      </w:r>
      <w:r w:rsidRPr="001608DF">
        <w:rPr>
          <w:rFonts w:ascii="Arial" w:hAnsi="Arial" w:cs="Arial"/>
          <w:color w:val="333333"/>
          <w:sz w:val="21"/>
          <w:szCs w:val="21"/>
          <w:lang w:eastAsia="en-GB"/>
        </w:rPr>
        <w:t xml:space="preserve"> the public authority holds it with a view to its publication;</w:t>
      </w:r>
      <w:r w:rsidRPr="001608DF">
        <w:rPr>
          <w:rFonts w:ascii="Arial" w:hAnsi="Arial" w:cs="Arial"/>
          <w:color w:val="333333"/>
          <w:sz w:val="21"/>
          <w:szCs w:val="21"/>
          <w:lang w:eastAsia="en-GB"/>
        </w:rPr>
        <w:br/>
      </w:r>
      <w:r w:rsidRPr="001608DF">
        <w:rPr>
          <w:rFonts w:ascii="Arial" w:hAnsi="Arial" w:cs="Arial"/>
          <w:color w:val="333333"/>
          <w:sz w:val="21"/>
          <w:szCs w:val="21"/>
          <w:lang w:eastAsia="en-GB"/>
        </w:rPr>
        <w:sym w:font="Symbol" w:char="F0B7"/>
      </w:r>
      <w:r w:rsidRPr="001608DF">
        <w:rPr>
          <w:rFonts w:ascii="Arial" w:hAnsi="Arial" w:cs="Arial"/>
          <w:color w:val="333333"/>
          <w:sz w:val="21"/>
          <w:szCs w:val="21"/>
          <w:lang w:eastAsia="en-GB"/>
        </w:rPr>
        <w:t xml:space="preserve"> the public authority or another person intends to publish the information at some future date, whether determined or not; and</w:t>
      </w:r>
      <w:r w:rsidRPr="001608DF">
        <w:rPr>
          <w:rFonts w:ascii="Arial" w:hAnsi="Arial" w:cs="Arial"/>
          <w:color w:val="333333"/>
          <w:sz w:val="21"/>
          <w:szCs w:val="21"/>
          <w:lang w:eastAsia="en-GB"/>
        </w:rPr>
        <w:br/>
      </w:r>
      <w:r w:rsidRPr="001608DF">
        <w:rPr>
          <w:rFonts w:ascii="Arial" w:hAnsi="Arial" w:cs="Arial"/>
          <w:color w:val="333333"/>
          <w:sz w:val="21"/>
          <w:szCs w:val="21"/>
          <w:lang w:eastAsia="en-GB"/>
        </w:rPr>
        <w:sym w:font="Symbol" w:char="F0B7"/>
      </w:r>
      <w:r w:rsidRPr="001608DF">
        <w:rPr>
          <w:rFonts w:ascii="Arial" w:hAnsi="Arial" w:cs="Arial"/>
          <w:color w:val="333333"/>
          <w:sz w:val="21"/>
          <w:szCs w:val="21"/>
          <w:lang w:eastAsia="en-GB"/>
        </w:rPr>
        <w:t xml:space="preserve"> in all the circumstances it is reasonable to withhold the information prior to publication.</w:t>
      </w:r>
      <w:r w:rsidRPr="001608DF">
        <w:rPr>
          <w:rFonts w:ascii="Arial" w:hAnsi="Arial" w:cs="Arial"/>
          <w:color w:val="333333"/>
          <w:sz w:val="21"/>
          <w:szCs w:val="21"/>
          <w:lang w:eastAsia="en-GB"/>
        </w:rPr>
        <w:br/>
        <w:t>The reason for indicating that we consider future publication is a relevant response to your request, is that the Terms of Reference under which Sir Ian Kennedy is conducting his current review of the events within the breast surgery service over the last 10 years, specifically require him to explore the precise time lines of information as it evolved in this organisation’s knowledge and also its awareness of the issues around mastectomies. It is therefore certain that Sir Ian’s review must include exploration of events and documents around any concerns being raised about mastectomies. On that basis, whilst Sir Ian will have to consider how he presents that information within the report (as the author of any such report must) so as not to breach legal rights of those involved, we are confident that the information contained in those documents will form part of the review and the information will ultimately be referenced within Sir Ian’s report.</w:t>
      </w:r>
      <w:r w:rsidRPr="001608DF">
        <w:rPr>
          <w:rFonts w:ascii="Arial" w:hAnsi="Arial" w:cs="Arial"/>
          <w:color w:val="333333"/>
          <w:sz w:val="21"/>
          <w:szCs w:val="21"/>
          <w:lang w:eastAsia="en-GB"/>
        </w:rPr>
        <w:br/>
        <w:t>We have also revisited our previous conclusions regarding the public interest in applying this exemption, as we recognise that in relation to the public interest element of this exemption, there is a need to monitor whether the public interest lies in favour of disclosure irrespective of the intention to publish in future. Having given this very carefully re-consideration, we remain of the view that the public interest is best served by a full and comprehensive review of all information at one time, via the Kennedy review, rather than piecemeal disclosure in response to this request. The Kennedy review has this at the heart of the Terms of Reference, and is one of the reasons the review was commissioned. As such, we consider there remain cogent reasons to believe that sharing of information regarding breast services and issues raised by Cleavage Sparing Mastectomies/Ian Patterson with the public in general, and this of course includes you, is most appropriate via the report being prepared by Sir Ian Kennedy.</w:t>
      </w:r>
      <w:r w:rsidRPr="001608DF">
        <w:rPr>
          <w:rFonts w:ascii="Arial" w:hAnsi="Arial" w:cs="Arial"/>
          <w:color w:val="333333"/>
          <w:sz w:val="21"/>
          <w:szCs w:val="21"/>
          <w:lang w:eastAsia="en-GB"/>
        </w:rPr>
        <w:br/>
        <w:t>As you will be aware, the FOIA is legislation which gives access to information, rather than express access to particular documents.</w:t>
      </w:r>
      <w:r w:rsidRPr="001608DF">
        <w:rPr>
          <w:rFonts w:ascii="Arial" w:hAnsi="Arial" w:cs="Arial"/>
          <w:color w:val="333333"/>
          <w:sz w:val="21"/>
          <w:szCs w:val="21"/>
          <w:lang w:eastAsia="en-GB"/>
        </w:rPr>
        <w:br/>
        <w:t>4) Copy of the data generated by the enactment of the recommendation in the January 2004 Lead Cancer Clinician’s report to the Medical Directors</w:t>
      </w:r>
      <w:r w:rsidRPr="001608DF">
        <w:rPr>
          <w:rFonts w:ascii="Arial" w:hAnsi="Arial" w:cs="Arial"/>
          <w:color w:val="333333"/>
          <w:sz w:val="21"/>
          <w:szCs w:val="21"/>
          <w:lang w:eastAsia="en-GB"/>
        </w:rPr>
        <w:br/>
        <w:t>We can confirm that the Trust does not hold the information requested. We can, however, advise that a full review of the timeline of activity, including events in 2004, will feature as part of the Kennedy review, and this is to be published. In the event your request remains outstanding following publication, we would be happy to discuss this further.</w:t>
      </w:r>
      <w:r w:rsidRPr="001608DF">
        <w:rPr>
          <w:rFonts w:ascii="Arial" w:hAnsi="Arial" w:cs="Arial"/>
          <w:color w:val="333333"/>
          <w:sz w:val="21"/>
          <w:szCs w:val="21"/>
          <w:lang w:eastAsia="en-GB"/>
        </w:rPr>
        <w:br/>
        <w:t>5) Number of steps taken to stop procedure as stated in FOIA response letter of 15th November 2012</w:t>
      </w:r>
      <w:r w:rsidRPr="001608DF">
        <w:rPr>
          <w:rFonts w:ascii="Arial" w:hAnsi="Arial" w:cs="Arial"/>
          <w:color w:val="333333"/>
          <w:sz w:val="21"/>
          <w:szCs w:val="21"/>
          <w:lang w:eastAsia="en-GB"/>
        </w:rPr>
        <w:br/>
        <w:t>We can confirm that we hold this information. Following investigation of the procedure, and the conclusion that it did not represent appropriate practise in 2007, the Trust instructed the surgeon not to perform that procedure.</w:t>
      </w:r>
      <w:r w:rsidRPr="001608DF">
        <w:rPr>
          <w:rFonts w:ascii="Arial" w:hAnsi="Arial" w:cs="Arial"/>
          <w:color w:val="333333"/>
          <w:sz w:val="21"/>
          <w:szCs w:val="21"/>
          <w:lang w:eastAsia="en-GB"/>
        </w:rPr>
        <w:br/>
        <w:t>In addition, the Trust agreed with the breast care team, a protocol to be applied in clinics, to manage the clinical pathways of patients, aimed at addressing future care. We enclose a copy of that protocol. </w:t>
      </w:r>
      <w:hyperlink r:id="rId4" w:history="1">
        <w:r w:rsidRPr="001608DF">
          <w:rPr>
            <w:rFonts w:ascii="Arial" w:hAnsi="Arial" w:cs="Arial"/>
            <w:color w:val="337AB7"/>
            <w:sz w:val="21"/>
            <w:szCs w:val="21"/>
            <w:lang w:eastAsia="en-GB"/>
          </w:rPr>
          <w:t>Attachment 1</w:t>
        </w:r>
      </w:hyperlink>
      <w:r w:rsidRPr="001608DF">
        <w:rPr>
          <w:rFonts w:ascii="Arial" w:hAnsi="Arial" w:cs="Arial"/>
          <w:color w:val="333333"/>
          <w:sz w:val="21"/>
          <w:szCs w:val="21"/>
          <w:lang w:eastAsia="en-GB"/>
        </w:rPr>
        <w:br/>
        <w:t>6) Copies of any memos or written instructions given to staff to let them know about the steps taken to stop the procedure</w:t>
      </w:r>
      <w:r w:rsidRPr="001608DF">
        <w:rPr>
          <w:rFonts w:ascii="Arial" w:hAnsi="Arial" w:cs="Arial"/>
          <w:color w:val="333333"/>
          <w:sz w:val="21"/>
          <w:szCs w:val="21"/>
          <w:lang w:eastAsia="en-GB"/>
        </w:rPr>
        <w:br/>
        <w:t>Please see the response to item 5 above.</w:t>
      </w:r>
      <w:r w:rsidRPr="001608DF">
        <w:rPr>
          <w:rFonts w:ascii="Arial" w:hAnsi="Arial" w:cs="Arial"/>
          <w:color w:val="333333"/>
          <w:sz w:val="21"/>
          <w:szCs w:val="21"/>
          <w:lang w:eastAsia="en-GB"/>
        </w:rPr>
        <w:br/>
        <w:t>FOI 2651</w:t>
      </w:r>
    </w:p>
    <w:p w14:paraId="4A32D08A"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1) Copy of the report Mr Cunliffe presented on 27th September 2007</w:t>
      </w:r>
      <w:r w:rsidRPr="001608DF">
        <w:rPr>
          <w:rFonts w:ascii="Arial" w:hAnsi="Arial" w:cs="Arial"/>
          <w:color w:val="333333"/>
          <w:sz w:val="21"/>
          <w:szCs w:val="21"/>
          <w:lang w:eastAsia="en-GB"/>
        </w:rPr>
        <w:br/>
        <w:t>We can confirm that we hold this information. Please find a copy of the document, which has been redacted for personal data under s40 of the Freedom of Information Act 2000 (Personal Information). </w:t>
      </w:r>
      <w:hyperlink r:id="rId5" w:history="1">
        <w:r w:rsidRPr="001608DF">
          <w:rPr>
            <w:rFonts w:ascii="Arial" w:hAnsi="Arial" w:cs="Arial"/>
            <w:color w:val="337AB7"/>
            <w:sz w:val="21"/>
            <w:szCs w:val="21"/>
            <w:lang w:eastAsia="en-GB"/>
          </w:rPr>
          <w:t>Attachment 2</w:t>
        </w:r>
      </w:hyperlink>
      <w:r w:rsidRPr="001608DF">
        <w:rPr>
          <w:rFonts w:ascii="Arial" w:hAnsi="Arial" w:cs="Arial"/>
          <w:color w:val="333333"/>
          <w:sz w:val="21"/>
          <w:szCs w:val="21"/>
          <w:lang w:eastAsia="en-GB"/>
        </w:rPr>
        <w:br/>
        <w:t>2) Trust Board minutes showing the Board was kept informed of progress.</w:t>
      </w:r>
      <w:r w:rsidRPr="001608DF">
        <w:rPr>
          <w:rFonts w:ascii="Arial" w:hAnsi="Arial" w:cs="Arial"/>
          <w:color w:val="333333"/>
          <w:sz w:val="21"/>
          <w:szCs w:val="21"/>
          <w:lang w:eastAsia="en-GB"/>
        </w:rPr>
        <w:br/>
        <w:t>We can confirm that we hold this information. We have provided relevant extracts from all of the Trust Board minutes where progress was discussed, this includes extracts from the Private section of meetings which are not available on the website, </w:t>
      </w:r>
      <w:hyperlink r:id="rId6" w:history="1">
        <w:r w:rsidRPr="001608DF">
          <w:rPr>
            <w:rFonts w:ascii="Arial" w:hAnsi="Arial" w:cs="Arial"/>
            <w:color w:val="337AB7"/>
            <w:sz w:val="21"/>
            <w:szCs w:val="21"/>
            <w:lang w:eastAsia="en-GB"/>
          </w:rPr>
          <w:t>Attachment 3</w:t>
        </w:r>
      </w:hyperlink>
      <w:r w:rsidRPr="001608DF">
        <w:rPr>
          <w:rFonts w:ascii="Arial" w:hAnsi="Arial" w:cs="Arial"/>
          <w:color w:val="333333"/>
          <w:sz w:val="21"/>
          <w:szCs w:val="21"/>
          <w:lang w:eastAsia="en-GB"/>
        </w:rPr>
        <w:t> The extracts have been redacted where necessary to remove information which we consider amounts to personal data under s40 of the Freedom of Information Act 2000 (Personal Information)</w:t>
      </w:r>
      <w:r w:rsidRPr="001608DF">
        <w:rPr>
          <w:rFonts w:ascii="Arial" w:hAnsi="Arial" w:cs="Arial"/>
          <w:color w:val="333333"/>
          <w:sz w:val="21"/>
          <w:szCs w:val="21"/>
          <w:lang w:eastAsia="en-GB"/>
        </w:rPr>
        <w:br/>
      </w:r>
      <w:r w:rsidRPr="001608DF">
        <w:rPr>
          <w:rFonts w:ascii="Arial" w:hAnsi="Arial" w:cs="Arial"/>
          <w:color w:val="333333"/>
          <w:sz w:val="21"/>
          <w:szCs w:val="21"/>
          <w:lang w:eastAsia="en-GB"/>
        </w:rPr>
        <w:sym w:font="Symbol" w:char="F0B7"/>
      </w:r>
      <w:r w:rsidRPr="001608DF">
        <w:rPr>
          <w:rFonts w:ascii="Arial" w:hAnsi="Arial" w:cs="Arial"/>
          <w:color w:val="333333"/>
          <w:sz w:val="21"/>
          <w:szCs w:val="21"/>
          <w:lang w:eastAsia="en-GB"/>
        </w:rPr>
        <w:t xml:space="preserve"> 27 September 2007</w:t>
      </w:r>
      <w:r w:rsidRPr="001608DF">
        <w:rPr>
          <w:rFonts w:ascii="Arial" w:hAnsi="Arial" w:cs="Arial"/>
          <w:color w:val="333333"/>
          <w:sz w:val="21"/>
          <w:szCs w:val="21"/>
          <w:lang w:eastAsia="en-GB"/>
        </w:rPr>
        <w:br/>
      </w:r>
      <w:r w:rsidRPr="001608DF">
        <w:rPr>
          <w:rFonts w:ascii="Arial" w:hAnsi="Arial" w:cs="Arial"/>
          <w:color w:val="333333"/>
          <w:sz w:val="21"/>
          <w:szCs w:val="21"/>
          <w:lang w:eastAsia="en-GB"/>
        </w:rPr>
        <w:sym w:font="Symbol" w:char="F0B7"/>
      </w:r>
      <w:r w:rsidRPr="001608DF">
        <w:rPr>
          <w:rFonts w:ascii="Arial" w:hAnsi="Arial" w:cs="Arial"/>
          <w:color w:val="333333"/>
          <w:sz w:val="21"/>
          <w:szCs w:val="21"/>
          <w:lang w:eastAsia="en-GB"/>
        </w:rPr>
        <w:t xml:space="preserve"> 5 April 2011</w:t>
      </w:r>
      <w:r w:rsidRPr="001608DF">
        <w:rPr>
          <w:rFonts w:ascii="Arial" w:hAnsi="Arial" w:cs="Arial"/>
          <w:color w:val="333333"/>
          <w:sz w:val="21"/>
          <w:szCs w:val="21"/>
          <w:lang w:eastAsia="en-GB"/>
        </w:rPr>
        <w:br/>
      </w:r>
      <w:r w:rsidRPr="001608DF">
        <w:rPr>
          <w:rFonts w:ascii="Arial" w:hAnsi="Arial" w:cs="Arial"/>
          <w:color w:val="333333"/>
          <w:sz w:val="21"/>
          <w:szCs w:val="21"/>
          <w:lang w:eastAsia="en-GB"/>
        </w:rPr>
        <w:sym w:font="Symbol" w:char="F0B7"/>
      </w:r>
      <w:r w:rsidRPr="001608DF">
        <w:rPr>
          <w:rFonts w:ascii="Arial" w:hAnsi="Arial" w:cs="Arial"/>
          <w:color w:val="333333"/>
          <w:sz w:val="21"/>
          <w:szCs w:val="21"/>
          <w:lang w:eastAsia="en-GB"/>
        </w:rPr>
        <w:t xml:space="preserve"> 5 July 2011</w:t>
      </w:r>
      <w:r w:rsidRPr="001608DF">
        <w:rPr>
          <w:rFonts w:ascii="Arial" w:hAnsi="Arial" w:cs="Arial"/>
          <w:color w:val="333333"/>
          <w:sz w:val="21"/>
          <w:szCs w:val="21"/>
          <w:lang w:eastAsia="en-GB"/>
        </w:rPr>
        <w:br/>
      </w:r>
      <w:r w:rsidRPr="001608DF">
        <w:rPr>
          <w:rFonts w:ascii="Arial" w:hAnsi="Arial" w:cs="Arial"/>
          <w:color w:val="333333"/>
          <w:sz w:val="21"/>
          <w:szCs w:val="21"/>
          <w:lang w:eastAsia="en-GB"/>
        </w:rPr>
        <w:sym w:font="Symbol" w:char="F0B7"/>
      </w:r>
      <w:r w:rsidRPr="001608DF">
        <w:rPr>
          <w:rFonts w:ascii="Arial" w:hAnsi="Arial" w:cs="Arial"/>
          <w:color w:val="333333"/>
          <w:sz w:val="21"/>
          <w:szCs w:val="21"/>
          <w:lang w:eastAsia="en-GB"/>
        </w:rPr>
        <w:t xml:space="preserve"> 2 November 2010</w:t>
      </w:r>
      <w:r w:rsidRPr="001608DF">
        <w:rPr>
          <w:rFonts w:ascii="Arial" w:hAnsi="Arial" w:cs="Arial"/>
          <w:color w:val="333333"/>
          <w:sz w:val="21"/>
          <w:szCs w:val="21"/>
          <w:lang w:eastAsia="en-GB"/>
        </w:rPr>
        <w:br/>
      </w:r>
      <w:r w:rsidRPr="001608DF">
        <w:rPr>
          <w:rFonts w:ascii="Arial" w:hAnsi="Arial" w:cs="Arial"/>
          <w:color w:val="333333"/>
          <w:sz w:val="21"/>
          <w:szCs w:val="21"/>
          <w:lang w:eastAsia="en-GB"/>
        </w:rPr>
        <w:sym w:font="Symbol" w:char="F0B7"/>
      </w:r>
      <w:r w:rsidRPr="001608DF">
        <w:rPr>
          <w:rFonts w:ascii="Arial" w:hAnsi="Arial" w:cs="Arial"/>
          <w:color w:val="333333"/>
          <w:sz w:val="21"/>
          <w:szCs w:val="21"/>
          <w:lang w:eastAsia="en-GB"/>
        </w:rPr>
        <w:t xml:space="preserve"> 8 November 2011</w:t>
      </w:r>
      <w:r w:rsidRPr="001608DF">
        <w:rPr>
          <w:rFonts w:ascii="Arial" w:hAnsi="Arial" w:cs="Arial"/>
          <w:color w:val="333333"/>
          <w:sz w:val="21"/>
          <w:szCs w:val="21"/>
          <w:lang w:eastAsia="en-GB"/>
        </w:rPr>
        <w:br/>
      </w:r>
      <w:r w:rsidRPr="001608DF">
        <w:rPr>
          <w:rFonts w:ascii="Arial" w:hAnsi="Arial" w:cs="Arial"/>
          <w:color w:val="333333"/>
          <w:sz w:val="21"/>
          <w:szCs w:val="21"/>
          <w:lang w:eastAsia="en-GB"/>
        </w:rPr>
        <w:sym w:font="Symbol" w:char="F0B7"/>
      </w:r>
      <w:r w:rsidRPr="001608DF">
        <w:rPr>
          <w:rFonts w:ascii="Arial" w:hAnsi="Arial" w:cs="Arial"/>
          <w:color w:val="333333"/>
          <w:sz w:val="21"/>
          <w:szCs w:val="21"/>
          <w:lang w:eastAsia="en-GB"/>
        </w:rPr>
        <w:t xml:space="preserve"> 1 May 2012</w:t>
      </w:r>
      <w:r w:rsidRPr="001608DF">
        <w:rPr>
          <w:rFonts w:ascii="Arial" w:hAnsi="Arial" w:cs="Arial"/>
          <w:color w:val="333333"/>
          <w:sz w:val="21"/>
          <w:szCs w:val="21"/>
          <w:lang w:eastAsia="en-GB"/>
        </w:rPr>
        <w:br/>
      </w:r>
      <w:r w:rsidRPr="001608DF">
        <w:rPr>
          <w:rFonts w:ascii="Arial" w:hAnsi="Arial" w:cs="Arial"/>
          <w:color w:val="333333"/>
          <w:sz w:val="21"/>
          <w:szCs w:val="21"/>
          <w:lang w:eastAsia="en-GB"/>
        </w:rPr>
        <w:sym w:font="Symbol" w:char="F0B7"/>
      </w:r>
      <w:r w:rsidRPr="001608DF">
        <w:rPr>
          <w:rFonts w:ascii="Arial" w:hAnsi="Arial" w:cs="Arial"/>
          <w:color w:val="333333"/>
          <w:sz w:val="21"/>
          <w:szCs w:val="21"/>
          <w:lang w:eastAsia="en-GB"/>
        </w:rPr>
        <w:t xml:space="preserve"> 4 September 2012</w:t>
      </w:r>
      <w:r w:rsidRPr="001608DF">
        <w:rPr>
          <w:rFonts w:ascii="Arial" w:hAnsi="Arial" w:cs="Arial"/>
          <w:color w:val="333333"/>
          <w:sz w:val="21"/>
          <w:szCs w:val="21"/>
          <w:lang w:eastAsia="en-GB"/>
        </w:rPr>
        <w:br/>
      </w:r>
      <w:r w:rsidRPr="001608DF">
        <w:rPr>
          <w:rFonts w:ascii="Arial" w:hAnsi="Arial" w:cs="Arial"/>
          <w:color w:val="333333"/>
          <w:sz w:val="21"/>
          <w:szCs w:val="21"/>
          <w:lang w:eastAsia="en-GB"/>
        </w:rPr>
        <w:sym w:font="Symbol" w:char="F0B7"/>
      </w:r>
      <w:r w:rsidRPr="001608DF">
        <w:rPr>
          <w:rFonts w:ascii="Arial" w:hAnsi="Arial" w:cs="Arial"/>
          <w:color w:val="333333"/>
          <w:sz w:val="21"/>
          <w:szCs w:val="21"/>
          <w:lang w:eastAsia="en-GB"/>
        </w:rPr>
        <w:t xml:space="preserve"> 6 November 2012</w:t>
      </w:r>
      <w:r w:rsidRPr="001608DF">
        <w:rPr>
          <w:rFonts w:ascii="Arial" w:hAnsi="Arial" w:cs="Arial"/>
          <w:color w:val="333333"/>
          <w:sz w:val="21"/>
          <w:szCs w:val="21"/>
          <w:lang w:eastAsia="en-GB"/>
        </w:rPr>
        <w:br/>
      </w:r>
      <w:r w:rsidRPr="001608DF">
        <w:rPr>
          <w:rFonts w:ascii="Arial" w:hAnsi="Arial" w:cs="Arial"/>
          <w:color w:val="333333"/>
          <w:sz w:val="21"/>
          <w:szCs w:val="21"/>
          <w:lang w:eastAsia="en-GB"/>
        </w:rPr>
        <w:sym w:font="Symbol" w:char="F0B7"/>
      </w:r>
      <w:r w:rsidRPr="001608DF">
        <w:rPr>
          <w:rFonts w:ascii="Arial" w:hAnsi="Arial" w:cs="Arial"/>
          <w:color w:val="333333"/>
          <w:sz w:val="21"/>
          <w:szCs w:val="21"/>
          <w:lang w:eastAsia="en-GB"/>
        </w:rPr>
        <w:t xml:space="preserve"> 8 January 2013</w:t>
      </w:r>
    </w:p>
    <w:p w14:paraId="1A772A68"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Progress was also discussed at a Board Meeting on 10th September 2013, however these minutes are not currently available.</w:t>
      </w:r>
    </w:p>
    <w:p w14:paraId="68A29D50"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3) Copies of the progress reports presented to the Board.</w:t>
      </w:r>
    </w:p>
    <w:p w14:paraId="4179F57B"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We can confirm that we hold this information. Those reports were issued in confidence to the Trust Board, however in the interest of transparency, we enclose copies of the following reports as requested. Redactions reflection the need to withhold information which we regard as personal data within the documents:</w:t>
      </w:r>
    </w:p>
    <w:p w14:paraId="7ECB4D57"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sym w:font="Symbol" w:char="F0B7"/>
      </w:r>
      <w:r w:rsidRPr="001608DF">
        <w:rPr>
          <w:rFonts w:ascii="Arial" w:hAnsi="Arial" w:cs="Arial"/>
          <w:color w:val="333333"/>
          <w:sz w:val="21"/>
          <w:szCs w:val="21"/>
          <w:lang w:eastAsia="en-GB"/>
        </w:rPr>
        <w:t xml:space="preserve"> Attachment 4, November 2012, Report from Lisa Thomson </w:t>
      </w:r>
      <w:hyperlink r:id="rId7" w:history="1">
        <w:r w:rsidRPr="001608DF">
          <w:rPr>
            <w:rFonts w:ascii="Arial" w:hAnsi="Arial" w:cs="Arial"/>
            <w:color w:val="337AB7"/>
            <w:sz w:val="21"/>
            <w:szCs w:val="21"/>
            <w:lang w:eastAsia="en-GB"/>
          </w:rPr>
          <w:t>Attachment 4</w:t>
        </w:r>
      </w:hyperlink>
      <w:r w:rsidRPr="001608DF">
        <w:rPr>
          <w:rFonts w:ascii="Arial" w:hAnsi="Arial" w:cs="Arial"/>
          <w:color w:val="333333"/>
          <w:sz w:val="21"/>
          <w:szCs w:val="21"/>
          <w:lang w:eastAsia="en-GB"/>
        </w:rPr>
        <w:br/>
      </w:r>
      <w:r w:rsidRPr="001608DF">
        <w:rPr>
          <w:rFonts w:ascii="Arial" w:hAnsi="Arial" w:cs="Arial"/>
          <w:color w:val="333333"/>
          <w:sz w:val="21"/>
          <w:szCs w:val="21"/>
          <w:lang w:eastAsia="en-GB"/>
        </w:rPr>
        <w:sym w:font="Symbol" w:char="F0B7"/>
      </w:r>
      <w:r w:rsidRPr="001608DF">
        <w:rPr>
          <w:rFonts w:ascii="Arial" w:hAnsi="Arial" w:cs="Arial"/>
          <w:color w:val="333333"/>
          <w:sz w:val="21"/>
          <w:szCs w:val="21"/>
          <w:lang w:eastAsia="en-GB"/>
        </w:rPr>
        <w:t xml:space="preserve"> Attachment 5, January 2013 Update </w:t>
      </w:r>
      <w:hyperlink r:id="rId8" w:history="1">
        <w:r w:rsidRPr="001608DF">
          <w:rPr>
            <w:rFonts w:ascii="Arial" w:hAnsi="Arial" w:cs="Arial"/>
            <w:color w:val="337AB7"/>
            <w:sz w:val="21"/>
            <w:szCs w:val="21"/>
            <w:lang w:eastAsia="en-GB"/>
          </w:rPr>
          <w:t>Attachment 5</w:t>
        </w:r>
      </w:hyperlink>
    </w:p>
    <w:p w14:paraId="586304C1"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FOI 2675</w:t>
      </w:r>
    </w:p>
    <w:p w14:paraId="69BA4D95"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1) Number of patients contacted who received a cleavage sparing mastectomy</w:t>
      </w:r>
      <w:r w:rsidRPr="001608DF">
        <w:rPr>
          <w:rFonts w:ascii="Arial" w:hAnsi="Arial" w:cs="Arial"/>
          <w:color w:val="333333"/>
          <w:sz w:val="21"/>
          <w:szCs w:val="21"/>
          <w:lang w:eastAsia="en-GB"/>
        </w:rPr>
        <w:br/>
        <w:t>We can confirm we hold the information requested. We can confirm that we saw 553 patients through the recall process. Of those who attended for review, 222 were considered likely to have had a CSM. There were an additional 69 where the position remained uncertain as to whether a CSM had or had not occurred, and 41 who were not considered likely to have had a CSM</w:t>
      </w:r>
    </w:p>
    <w:p w14:paraId="2B3F356E"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 xml:space="preserve">2) Number of patients who have, </w:t>
      </w:r>
      <w:proofErr w:type="gramStart"/>
      <w:r w:rsidRPr="001608DF">
        <w:rPr>
          <w:rFonts w:ascii="Arial" w:hAnsi="Arial" w:cs="Arial"/>
          <w:color w:val="333333"/>
          <w:sz w:val="21"/>
          <w:szCs w:val="21"/>
          <w:lang w:eastAsia="en-GB"/>
        </w:rPr>
        <w:t>as a result</w:t>
      </w:r>
      <w:proofErr w:type="gramEnd"/>
      <w:r w:rsidRPr="001608DF">
        <w:rPr>
          <w:rFonts w:ascii="Arial" w:hAnsi="Arial" w:cs="Arial"/>
          <w:color w:val="333333"/>
          <w:sz w:val="21"/>
          <w:szCs w:val="21"/>
          <w:lang w:eastAsia="en-GB"/>
        </w:rPr>
        <w:t>, had a medical consultation</w:t>
      </w:r>
      <w:r w:rsidRPr="001608DF">
        <w:rPr>
          <w:rFonts w:ascii="Arial" w:hAnsi="Arial" w:cs="Arial"/>
          <w:color w:val="333333"/>
          <w:sz w:val="21"/>
          <w:szCs w:val="21"/>
          <w:lang w:eastAsia="en-GB"/>
        </w:rPr>
        <w:br/>
        <w:t>We can confirm we hold the information requested. The 553 patients who attended through recall processes, all had a consultation.</w:t>
      </w:r>
    </w:p>
    <w:p w14:paraId="32F190CF"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3) Number of patients who have developed further cancer</w:t>
      </w:r>
      <w:r w:rsidRPr="001608DF">
        <w:rPr>
          <w:rFonts w:ascii="Arial" w:hAnsi="Arial" w:cs="Arial"/>
          <w:color w:val="333333"/>
          <w:sz w:val="21"/>
          <w:szCs w:val="21"/>
          <w:lang w:eastAsia="en-GB"/>
        </w:rPr>
        <w:br/>
        <w:t>We can confirm we hold the information requested. Of those attending the recall clinic, and identified as probably having undergone a CSM procedure, current data suggests 33 have developed further cancer, however this number includes those with local recurrence, distant metastases and other cancers.</w:t>
      </w:r>
    </w:p>
    <w:p w14:paraId="784D127D"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4) Number of patients who would have been invited to attend CSM recall who have died</w:t>
      </w:r>
      <w:r w:rsidRPr="001608DF">
        <w:rPr>
          <w:rFonts w:ascii="Arial" w:hAnsi="Arial" w:cs="Arial"/>
          <w:color w:val="333333"/>
          <w:sz w:val="21"/>
          <w:szCs w:val="21"/>
          <w:lang w:eastAsia="en-GB"/>
        </w:rPr>
        <w:br/>
        <w:t xml:space="preserve">We have assumed your request seeks the number of patients who attended recall, and who have subsequently died, but please do correct this if we have misunderstood your question. We can confirm that we do not accurately hold this information. We are aware of 436, out of the total 1,079 patients who had undergone a mastectomy between 1994 and May 2011 involved in the recall process, who have subsequently died. The reason we are only able to estimate this number is that (a) we may not know whether a patient has since died, if they have not been admitted under the Trust’s care and (b) we may not know why a patient has died or </w:t>
      </w:r>
      <w:proofErr w:type="gramStart"/>
      <w:r w:rsidRPr="001608DF">
        <w:rPr>
          <w:rFonts w:ascii="Arial" w:hAnsi="Arial" w:cs="Arial"/>
          <w:color w:val="333333"/>
          <w:sz w:val="21"/>
          <w:szCs w:val="21"/>
          <w:lang w:eastAsia="en-GB"/>
        </w:rPr>
        <w:t>are able to</w:t>
      </w:r>
      <w:proofErr w:type="gramEnd"/>
      <w:r w:rsidRPr="001608DF">
        <w:rPr>
          <w:rFonts w:ascii="Arial" w:hAnsi="Arial" w:cs="Arial"/>
          <w:color w:val="333333"/>
          <w:sz w:val="21"/>
          <w:szCs w:val="21"/>
          <w:lang w:eastAsia="en-GB"/>
        </w:rPr>
        <w:t xml:space="preserve"> identify those who have died of wholly unrelated events.</w:t>
      </w:r>
    </w:p>
    <w:p w14:paraId="3FCB3594"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5) The number of patients who have indicated that they may take legal proceedings against the Trust</w:t>
      </w:r>
      <w:r w:rsidRPr="001608DF">
        <w:rPr>
          <w:rFonts w:ascii="Arial" w:hAnsi="Arial" w:cs="Arial"/>
          <w:color w:val="333333"/>
          <w:sz w:val="21"/>
          <w:szCs w:val="21"/>
          <w:lang w:eastAsia="en-GB"/>
        </w:rPr>
        <w:br/>
        <w:t>We can confirm we hold the information requested. The total number of legal claims that we have been notified of to date is 490, however, only 222 of these relate to NHS treatment at this Trust.</w:t>
      </w:r>
    </w:p>
    <w:p w14:paraId="71D34574"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6) The total sum paid out to date by the Trust in compensation attributable to Mr Paterson</w:t>
      </w:r>
      <w:r w:rsidRPr="001608DF">
        <w:rPr>
          <w:rFonts w:ascii="Arial" w:hAnsi="Arial" w:cs="Arial"/>
          <w:color w:val="333333"/>
          <w:sz w:val="21"/>
          <w:szCs w:val="21"/>
          <w:lang w:eastAsia="en-GB"/>
        </w:rPr>
        <w:br/>
        <w:t xml:space="preserve">We can confirm we did not hold the information requested, but have sought the information from a third party </w:t>
      </w:r>
      <w:proofErr w:type="gramStart"/>
      <w:r w:rsidRPr="001608DF">
        <w:rPr>
          <w:rFonts w:ascii="Arial" w:hAnsi="Arial" w:cs="Arial"/>
          <w:color w:val="333333"/>
          <w:sz w:val="21"/>
          <w:szCs w:val="21"/>
          <w:lang w:eastAsia="en-GB"/>
        </w:rPr>
        <w:t>in order to</w:t>
      </w:r>
      <w:proofErr w:type="gramEnd"/>
      <w:r w:rsidRPr="001608DF">
        <w:rPr>
          <w:rFonts w:ascii="Arial" w:hAnsi="Arial" w:cs="Arial"/>
          <w:color w:val="333333"/>
          <w:sz w:val="21"/>
          <w:szCs w:val="21"/>
          <w:lang w:eastAsia="en-GB"/>
        </w:rPr>
        <w:t xml:space="preserve"> respond to your request. The total amount paid out in compensation to Claimants by the NHS relating to claims concerning Mr Paterson’s surgery, to date is £2,752,085.</w:t>
      </w:r>
    </w:p>
    <w:p w14:paraId="511C7969"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7) The total cost to the Trust of Sir Ian’s review</w:t>
      </w:r>
      <w:r w:rsidRPr="001608DF">
        <w:rPr>
          <w:rFonts w:ascii="Arial" w:hAnsi="Arial" w:cs="Arial"/>
          <w:color w:val="333333"/>
          <w:sz w:val="21"/>
          <w:szCs w:val="21"/>
          <w:lang w:eastAsia="en-GB"/>
        </w:rPr>
        <w:br/>
        <w:t>We can advise that we do not currently hold this information, as the review is yet to be completed. In the Board minutes from 6 November 2012 (released in response to your previous request) the costs associated with the review were budgeted at circa £250,000.</w:t>
      </w:r>
    </w:p>
    <w:p w14:paraId="4C6A9E2A"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8) Explanation of the review website statement that some CSM patients who are not having ‘ongoing medical care’ will not have been contacted.</w:t>
      </w:r>
      <w:r w:rsidRPr="001608DF">
        <w:rPr>
          <w:rFonts w:ascii="Arial" w:hAnsi="Arial" w:cs="Arial"/>
          <w:color w:val="333333"/>
          <w:sz w:val="21"/>
          <w:szCs w:val="21"/>
          <w:lang w:eastAsia="en-GB"/>
        </w:rPr>
        <w:br/>
        <w:t xml:space="preserve">We can confirm we hold the information requested. This question was included to explain to patients that we were not entitled to use the data we hold </w:t>
      </w:r>
      <w:proofErr w:type="gramStart"/>
      <w:r w:rsidRPr="001608DF">
        <w:rPr>
          <w:rFonts w:ascii="Arial" w:hAnsi="Arial" w:cs="Arial"/>
          <w:color w:val="333333"/>
          <w:sz w:val="21"/>
          <w:szCs w:val="21"/>
          <w:lang w:eastAsia="en-GB"/>
        </w:rPr>
        <w:t>by virtue of</w:t>
      </w:r>
      <w:proofErr w:type="gramEnd"/>
      <w:r w:rsidRPr="001608DF">
        <w:rPr>
          <w:rFonts w:ascii="Arial" w:hAnsi="Arial" w:cs="Arial"/>
          <w:color w:val="333333"/>
          <w:sz w:val="21"/>
          <w:szCs w:val="21"/>
          <w:lang w:eastAsia="en-GB"/>
        </w:rPr>
        <w:t xml:space="preserve"> them being patients, for anything other than clinical care, as this would breach the Data Protection Act. The statement is intended to explain why the Trust issued a general invitation via the website, for any patient who wished to contribute to the review, rather than writing individually to patients.</w:t>
      </w:r>
    </w:p>
    <w:p w14:paraId="3142961D"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9) Who conducted the 2007 review?</w:t>
      </w:r>
      <w:r w:rsidRPr="001608DF">
        <w:rPr>
          <w:rFonts w:ascii="Arial" w:hAnsi="Arial" w:cs="Arial"/>
          <w:color w:val="333333"/>
          <w:sz w:val="21"/>
          <w:szCs w:val="21"/>
          <w:lang w:eastAsia="en-GB"/>
        </w:rPr>
        <w:br/>
        <w:t>We can confirm that we hold this information:</w:t>
      </w:r>
      <w:r w:rsidRPr="001608DF">
        <w:rPr>
          <w:rFonts w:ascii="Arial" w:hAnsi="Arial" w:cs="Arial"/>
          <w:color w:val="333333"/>
          <w:sz w:val="21"/>
          <w:szCs w:val="21"/>
          <w:lang w:eastAsia="en-GB"/>
        </w:rPr>
        <w:br/>
        <w:t>Rex Polson, Consultant Acute Medicine, Associate Medical Director</w:t>
      </w:r>
      <w:r w:rsidRPr="001608DF">
        <w:rPr>
          <w:rFonts w:ascii="Arial" w:hAnsi="Arial" w:cs="Arial"/>
          <w:color w:val="333333"/>
          <w:sz w:val="21"/>
          <w:szCs w:val="21"/>
          <w:lang w:eastAsia="en-GB"/>
        </w:rPr>
        <w:br/>
        <w:t>Colm Hennessey, Consultant General Surgeon</w:t>
      </w:r>
    </w:p>
    <w:p w14:paraId="62859CBE"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10) Please provide a copy of the 2007 review</w:t>
      </w:r>
    </w:p>
    <w:p w14:paraId="3ADB066E"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 xml:space="preserve">Investigations in 2007/8 into concerns raised regarding Mr Paterson’s clinical practices included the expert input from </w:t>
      </w:r>
      <w:proofErr w:type="gramStart"/>
      <w:r w:rsidRPr="001608DF">
        <w:rPr>
          <w:rFonts w:ascii="Arial" w:hAnsi="Arial" w:cs="Arial"/>
          <w:color w:val="333333"/>
          <w:sz w:val="21"/>
          <w:szCs w:val="21"/>
          <w:lang w:eastAsia="en-GB"/>
        </w:rPr>
        <w:t>a number of</w:t>
      </w:r>
      <w:proofErr w:type="gramEnd"/>
      <w:r w:rsidRPr="001608DF">
        <w:rPr>
          <w:rFonts w:ascii="Arial" w:hAnsi="Arial" w:cs="Arial"/>
          <w:color w:val="333333"/>
          <w:sz w:val="21"/>
          <w:szCs w:val="21"/>
          <w:lang w:eastAsia="en-GB"/>
        </w:rPr>
        <w:t xml:space="preserve"> sources. These investigations were part of confidential HR investigations, and as such, they are not matters we </w:t>
      </w:r>
      <w:proofErr w:type="gramStart"/>
      <w:r w:rsidRPr="001608DF">
        <w:rPr>
          <w:rFonts w:ascii="Arial" w:hAnsi="Arial" w:cs="Arial"/>
          <w:color w:val="333333"/>
          <w:sz w:val="21"/>
          <w:szCs w:val="21"/>
          <w:lang w:eastAsia="en-GB"/>
        </w:rPr>
        <w:t>are able to</w:t>
      </w:r>
      <w:proofErr w:type="gramEnd"/>
      <w:r w:rsidRPr="001608DF">
        <w:rPr>
          <w:rFonts w:ascii="Arial" w:hAnsi="Arial" w:cs="Arial"/>
          <w:color w:val="333333"/>
          <w:sz w:val="21"/>
          <w:szCs w:val="21"/>
          <w:lang w:eastAsia="en-GB"/>
        </w:rPr>
        <w:t xml:space="preserve"> share with the public and are exempt under s40 of the Freedom of Information Act 2000 (Personal Information).</w:t>
      </w:r>
    </w:p>
    <w:p w14:paraId="7F9288E4"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We can however advise you that the opinions sought included those of Colm Hennessy, Consultant General Surgeon with a special interest in breast surgery based at the North Tees and Hartlepool NHS Trust, who was also the Quality Assurance Breast Screening Surgical Director for the North East and Yorkshire. In addition, views were received from Charles Hendrickse, Rex Polson and the ethicist Anne Slowther (which has been disclosed via a previous FOIA request, as the ethicist opinion did not form part of the HR process).</w:t>
      </w:r>
    </w:p>
    <w:p w14:paraId="339A985A"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 xml:space="preserve">The Trust does hold the conclusions and information on whether the recommendations were implemented. There were a range of conclusions that were acted upon </w:t>
      </w:r>
      <w:proofErr w:type="gramStart"/>
      <w:r w:rsidRPr="001608DF">
        <w:rPr>
          <w:rFonts w:ascii="Arial" w:hAnsi="Arial" w:cs="Arial"/>
          <w:color w:val="333333"/>
          <w:sz w:val="21"/>
          <w:szCs w:val="21"/>
          <w:lang w:eastAsia="en-GB"/>
        </w:rPr>
        <w:t>in the course of</w:t>
      </w:r>
      <w:proofErr w:type="gramEnd"/>
      <w:r w:rsidRPr="001608DF">
        <w:rPr>
          <w:rFonts w:ascii="Arial" w:hAnsi="Arial" w:cs="Arial"/>
          <w:color w:val="333333"/>
          <w:sz w:val="21"/>
          <w:szCs w:val="21"/>
          <w:lang w:eastAsia="en-GB"/>
        </w:rPr>
        <w:t xml:space="preserve"> the HR investigation, however you will appreciate that we would potentially be in breach of the Data Protection Act if we were to release this information into the public arena without the express consent of the data subject, Mr Paterson. As such, this information is exempt under s.40 of FOIA, which is an absolute exemption. We additionally regard this information as exempt </w:t>
      </w:r>
      <w:proofErr w:type="gramStart"/>
      <w:r w:rsidRPr="001608DF">
        <w:rPr>
          <w:rFonts w:ascii="Arial" w:hAnsi="Arial" w:cs="Arial"/>
          <w:color w:val="333333"/>
          <w:sz w:val="21"/>
          <w:szCs w:val="21"/>
          <w:lang w:eastAsia="en-GB"/>
        </w:rPr>
        <w:t>by virtue of</w:t>
      </w:r>
      <w:proofErr w:type="gramEnd"/>
      <w:r w:rsidRPr="001608DF">
        <w:rPr>
          <w:rFonts w:ascii="Arial" w:hAnsi="Arial" w:cs="Arial"/>
          <w:color w:val="333333"/>
          <w:sz w:val="21"/>
          <w:szCs w:val="21"/>
          <w:lang w:eastAsia="en-GB"/>
        </w:rPr>
        <w:t xml:space="preserve"> the confidential context in which its content was prepared.</w:t>
      </w:r>
    </w:p>
    <w:p w14:paraId="4CD3828C"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We do however anticipate that information regarding findings and actions taken in 2007 and 2008 in response to those reviews, from a clinical and governance perspective, will be published via the Kennedy report. As such, exemption under s.22 (future publication) is also relevant.</w:t>
      </w:r>
    </w:p>
    <w:p w14:paraId="69440422" w14:textId="77777777" w:rsidR="001608DF" w:rsidRPr="001608DF" w:rsidRDefault="001608DF" w:rsidP="001608DF">
      <w:pPr>
        <w:shd w:val="clear" w:color="auto" w:fill="F8F8F8"/>
        <w:spacing w:after="225" w:line="360" w:lineRule="atLeast"/>
        <w:rPr>
          <w:rFonts w:ascii="Arial" w:hAnsi="Arial" w:cs="Arial"/>
          <w:color w:val="333333"/>
          <w:sz w:val="21"/>
          <w:szCs w:val="21"/>
          <w:lang w:eastAsia="en-GB"/>
        </w:rPr>
      </w:pPr>
      <w:r w:rsidRPr="001608DF">
        <w:rPr>
          <w:rFonts w:ascii="Arial" w:hAnsi="Arial" w:cs="Arial"/>
          <w:color w:val="333333"/>
          <w:sz w:val="21"/>
          <w:szCs w:val="21"/>
          <w:lang w:eastAsia="en-GB"/>
        </w:rPr>
        <w:t> </w:t>
      </w:r>
    </w:p>
    <w:p w14:paraId="715F6CEE" w14:textId="77777777" w:rsidR="001608DF" w:rsidRPr="001608DF" w:rsidRDefault="001608DF" w:rsidP="001608DF">
      <w:pPr>
        <w:shd w:val="clear" w:color="auto" w:fill="F8F8F8"/>
        <w:rPr>
          <w:rFonts w:ascii="Times New Roman" w:eastAsia="Times New Roman" w:hAnsi="Times New Roman" w:cs="Times New Roman"/>
          <w:lang w:eastAsia="en-GB"/>
        </w:rPr>
      </w:pPr>
    </w:p>
    <w:p w14:paraId="74E2EBD5" w14:textId="77777777" w:rsidR="001608DF" w:rsidRDefault="001608DF">
      <w:bookmarkStart w:id="1" w:name="_GoBack"/>
      <w:bookmarkEnd w:id="1"/>
    </w:p>
    <w:sectPr w:rsidR="001608DF"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1"/>
  <w:doNotDisplayPageBoundaries/>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08DF"/>
    <w:rsid w:val="000E583B"/>
    <w:rsid w:val="001608DF"/>
    <w:rsid w:val="009A1272"/>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68FC1D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1608DF"/>
    <w:pPr>
      <w:spacing w:before="100" w:beforeAutospacing="1" w:after="100" w:afterAutospacing="1"/>
      <w:outlineLvl w:val="0"/>
    </w:pPr>
    <w:rPr>
      <w:rFonts w:ascii="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08DF"/>
    <w:rPr>
      <w:rFonts w:ascii="Times New Roman" w:hAnsi="Times New Roman" w:cs="Times New Roman"/>
      <w:b/>
      <w:bCs/>
      <w:kern w:val="36"/>
      <w:sz w:val="48"/>
      <w:szCs w:val="48"/>
      <w:lang w:eastAsia="en-GB"/>
    </w:rPr>
  </w:style>
  <w:style w:type="paragraph" w:styleId="NormalWeb">
    <w:name w:val="Normal (Web)"/>
    <w:basedOn w:val="Normal"/>
    <w:uiPriority w:val="99"/>
    <w:semiHidden/>
    <w:unhideWhenUsed/>
    <w:rsid w:val="001608DF"/>
    <w:pPr>
      <w:spacing w:before="100" w:beforeAutospacing="1" w:after="100" w:afterAutospacing="1"/>
    </w:pPr>
    <w:rPr>
      <w:rFonts w:ascii="Times New Roman" w:hAnsi="Times New Roman" w:cs="Times New Roman"/>
      <w:lang w:eastAsia="en-GB"/>
    </w:rPr>
  </w:style>
  <w:style w:type="character" w:styleId="Hyperlink">
    <w:name w:val="Hyperlink"/>
    <w:basedOn w:val="DefaultParagraphFont"/>
    <w:uiPriority w:val="99"/>
    <w:semiHidden/>
    <w:unhideWhenUsed/>
    <w:rsid w:val="001608DF"/>
    <w:rPr>
      <w:color w:val="0000FF"/>
      <w:u w:val="single"/>
    </w:rPr>
  </w:style>
  <w:style w:type="character" w:customStyle="1" w:styleId="apple-converted-space">
    <w:name w:val="apple-converted-space"/>
    <w:basedOn w:val="DefaultParagraphFont"/>
    <w:rsid w:val="001608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8993486">
      <w:bodyDiv w:val="1"/>
      <w:marLeft w:val="0"/>
      <w:marRight w:val="0"/>
      <w:marTop w:val="0"/>
      <w:marBottom w:val="0"/>
      <w:divBdr>
        <w:top w:val="none" w:sz="0" w:space="0" w:color="auto"/>
        <w:left w:val="none" w:sz="0" w:space="0" w:color="auto"/>
        <w:bottom w:val="none" w:sz="0" w:space="0" w:color="auto"/>
        <w:right w:val="none" w:sz="0" w:space="0" w:color="auto"/>
      </w:divBdr>
      <w:divsChild>
        <w:div w:id="410464901">
          <w:marLeft w:val="0"/>
          <w:marRight w:val="0"/>
          <w:marTop w:val="0"/>
          <w:marBottom w:val="0"/>
          <w:divBdr>
            <w:top w:val="none" w:sz="0" w:space="0" w:color="auto"/>
            <w:left w:val="none" w:sz="0" w:space="0" w:color="auto"/>
            <w:bottom w:val="none" w:sz="0" w:space="0" w:color="auto"/>
            <w:right w:val="none" w:sz="0" w:space="0" w:color="auto"/>
          </w:divBdr>
        </w:div>
        <w:div w:id="1342851915">
          <w:marLeft w:val="0"/>
          <w:marRight w:val="0"/>
          <w:marTop w:val="0"/>
          <w:marBottom w:val="0"/>
          <w:divBdr>
            <w:top w:val="none" w:sz="0" w:space="0" w:color="auto"/>
            <w:left w:val="none" w:sz="0" w:space="0" w:color="auto"/>
            <w:bottom w:val="none" w:sz="0" w:space="0" w:color="auto"/>
            <w:right w:val="none" w:sz="0" w:space="0" w:color="auto"/>
          </w:divBdr>
          <w:divsChild>
            <w:div w:id="367880236">
              <w:marLeft w:val="0"/>
              <w:marRight w:val="0"/>
              <w:marTop w:val="0"/>
              <w:marBottom w:val="150"/>
              <w:divBdr>
                <w:top w:val="none" w:sz="0" w:space="0" w:color="auto"/>
                <w:left w:val="none" w:sz="0" w:space="0" w:color="auto"/>
                <w:bottom w:val="none" w:sz="0" w:space="0" w:color="auto"/>
                <w:right w:val="none" w:sz="0" w:space="0" w:color="auto"/>
              </w:divBdr>
              <w:divsChild>
                <w:div w:id="475025007">
                  <w:marLeft w:val="0"/>
                  <w:marRight w:val="0"/>
                  <w:marTop w:val="0"/>
                  <w:marBottom w:val="0"/>
                  <w:divBdr>
                    <w:top w:val="none" w:sz="0" w:space="0" w:color="auto"/>
                    <w:left w:val="none" w:sz="0" w:space="0" w:color="auto"/>
                    <w:bottom w:val="none" w:sz="0" w:space="0" w:color="auto"/>
                    <w:right w:val="none" w:sz="0" w:space="0" w:color="auto"/>
                  </w:divBdr>
                </w:div>
              </w:divsChild>
            </w:div>
            <w:div w:id="230237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heartofengland.nhs.uk/wp-content/uploads/Attachment-11.pdf" TargetMode="External"/><Relationship Id="rId5" Type="http://schemas.openxmlformats.org/officeDocument/2006/relationships/hyperlink" Target="http://www.heartofengland.nhs.uk/wp-content/uploads/Attachment-2.pdf" TargetMode="External"/><Relationship Id="rId6" Type="http://schemas.openxmlformats.org/officeDocument/2006/relationships/hyperlink" Target="http://www.heartofengland.nhs.uk/wp-content/uploads/Attachment-3.pdf" TargetMode="External"/><Relationship Id="rId7" Type="http://schemas.openxmlformats.org/officeDocument/2006/relationships/hyperlink" Target="http://www.heartofengland.nhs.uk/wp-content/uploads/Attachment-4.pdf" TargetMode="External"/><Relationship Id="rId8" Type="http://schemas.openxmlformats.org/officeDocument/2006/relationships/hyperlink" Target="http://www.heartofengland.nhs.uk/wp-content/uploads/Attachment-5.pdf"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2094</Words>
  <Characters>11710</Characters>
  <Application>Microsoft Macintosh Word</Application>
  <DocSecurity>0</DocSecurity>
  <Lines>377</Lines>
  <Paragraphs>138</Paragraphs>
  <ScaleCrop>false</ScaleCrop>
  <LinksUpToDate>false</LinksUpToDate>
  <CharactersWithSpaces>13666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2017-04-29T23:45:00Z</dcterms:created>
  <dcterms:modified xsi:type="dcterms:W3CDTF">2017-04-29T23:45:00Z</dcterms:modified>
</cp:coreProperties>
</file>